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18E62" w14:textId="1139ADE9" w:rsidR="00F12210" w:rsidRDefault="00F12210" w:rsidP="00F12210">
      <w:pPr>
        <w:pStyle w:val="af1"/>
        <w:rPr>
          <w:rFonts w:ascii="Times New Roman" w:hAnsi="Times New Roman" w:cs="Times New Roman"/>
          <w:b/>
          <w:bCs/>
          <w:noProof/>
          <w:sz w:val="24"/>
          <w:szCs w:val="24"/>
          <w:lang w:val="en-US" w:eastAsia="bg-BG"/>
        </w:rPr>
      </w:pPr>
    </w:p>
    <w:p w14:paraId="6CD17877" w14:textId="77777777" w:rsidR="006533F0" w:rsidRPr="00F12210" w:rsidRDefault="006533F0" w:rsidP="00F12210">
      <w:pPr>
        <w:pStyle w:val="af1"/>
        <w:rPr>
          <w:rFonts w:ascii="Times New Roman" w:hAnsi="Times New Roman" w:cs="Times New Roman"/>
          <w:b/>
          <w:bCs/>
          <w:noProof/>
          <w:sz w:val="24"/>
          <w:szCs w:val="24"/>
          <w:lang w:val="en-US" w:eastAsia="bg-BG"/>
        </w:rPr>
      </w:pPr>
    </w:p>
    <w:p w14:paraId="66401D7E" w14:textId="77777777" w:rsidR="00F12210" w:rsidRPr="00F12210" w:rsidRDefault="00F12210" w:rsidP="00F12210">
      <w:pPr>
        <w:pStyle w:val="af1"/>
        <w:rPr>
          <w:rFonts w:ascii="Times New Roman" w:hAnsi="Times New Roman" w:cs="Times New Roman"/>
          <w:b/>
          <w:bCs/>
          <w:noProof/>
          <w:sz w:val="24"/>
          <w:szCs w:val="24"/>
          <w:lang w:eastAsia="bg-BG"/>
        </w:rPr>
      </w:pPr>
      <w:r w:rsidRPr="00F12210">
        <w:rPr>
          <w:rFonts w:ascii="Times New Roman" w:hAnsi="Times New Roman" w:cs="Times New Roman"/>
          <w:b/>
          <w:bCs/>
          <w:noProof/>
          <w:sz w:val="24"/>
          <w:szCs w:val="24"/>
          <w:lang w:eastAsia="bg-BG"/>
        </w:rPr>
        <w:drawing>
          <wp:anchor distT="0" distB="0" distL="114300" distR="114300" simplePos="0" relativeHeight="251660288" behindDoc="0" locked="0" layoutInCell="1" allowOverlap="1" wp14:anchorId="3493692E" wp14:editId="1636DE28">
            <wp:simplePos x="0" y="0"/>
            <wp:positionH relativeFrom="column">
              <wp:posOffset>1871345</wp:posOffset>
            </wp:positionH>
            <wp:positionV relativeFrom="paragraph">
              <wp:posOffset>-102870</wp:posOffset>
            </wp:positionV>
            <wp:extent cx="895350" cy="668655"/>
            <wp:effectExtent l="0" t="0" r="0" b="0"/>
            <wp:wrapNone/>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210">
        <w:rPr>
          <w:rFonts w:ascii="Times New Roman" w:hAnsi="Times New Roman" w:cs="Times New Roman"/>
          <w:b/>
          <w:bCs/>
          <w:noProof/>
          <w:sz w:val="24"/>
          <w:szCs w:val="24"/>
          <w:lang w:eastAsia="bg-BG"/>
        </w:rPr>
        <w:drawing>
          <wp:anchor distT="0" distB="0" distL="114300" distR="114300" simplePos="0" relativeHeight="251659264" behindDoc="0" locked="0" layoutInCell="1" allowOverlap="1" wp14:anchorId="51F57335" wp14:editId="50518774">
            <wp:simplePos x="0" y="0"/>
            <wp:positionH relativeFrom="column">
              <wp:posOffset>3005455</wp:posOffset>
            </wp:positionH>
            <wp:positionV relativeFrom="paragraph">
              <wp:posOffset>-113665</wp:posOffset>
            </wp:positionV>
            <wp:extent cx="1017905" cy="697865"/>
            <wp:effectExtent l="0" t="0" r="0" b="6985"/>
            <wp:wrapThrough wrapText="bothSides">
              <wp:wrapPolygon edited="0">
                <wp:start x="0" y="0"/>
                <wp:lineTo x="0" y="21227"/>
                <wp:lineTo x="21021" y="21227"/>
                <wp:lineTo x="21021" y="0"/>
                <wp:lineTo x="0" y="0"/>
              </wp:wrapPolygon>
            </wp:wrapThrough>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7905" cy="6978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210">
        <w:rPr>
          <w:rFonts w:ascii="Times New Roman" w:hAnsi="Times New Roman" w:cs="Times New Roman"/>
          <w:b/>
          <w:bCs/>
          <w:noProof/>
          <w:sz w:val="24"/>
          <w:szCs w:val="24"/>
          <w:lang w:eastAsia="bg-BG"/>
        </w:rPr>
        <w:drawing>
          <wp:anchor distT="0" distB="0" distL="114300" distR="114300" simplePos="0" relativeHeight="251662336" behindDoc="0" locked="0" layoutInCell="1" allowOverlap="1" wp14:anchorId="62C646C1" wp14:editId="6B953D3E">
            <wp:simplePos x="0" y="0"/>
            <wp:positionH relativeFrom="column">
              <wp:posOffset>4086860</wp:posOffset>
            </wp:positionH>
            <wp:positionV relativeFrom="paragraph">
              <wp:posOffset>-188595</wp:posOffset>
            </wp:positionV>
            <wp:extent cx="2133600" cy="790575"/>
            <wp:effectExtent l="0" t="0" r="0" b="9525"/>
            <wp:wrapNone/>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spect="1" noChangeArrowheads="1"/>
                    </pic:cNvPicPr>
                  </pic:nvPicPr>
                  <pic:blipFill>
                    <a:blip r:embed="rId9">
                      <a:extLst>
                        <a:ext uri="{28A0092B-C50C-407E-A947-70E740481C1C}">
                          <a14:useLocalDpi xmlns:a14="http://schemas.microsoft.com/office/drawing/2010/main" val="0"/>
                        </a:ext>
                      </a:extLst>
                    </a:blip>
                    <a:srcRect b="14648"/>
                    <a:stretch>
                      <a:fillRect/>
                    </a:stretch>
                  </pic:blipFill>
                  <pic:spPr bwMode="auto">
                    <a:xfrm>
                      <a:off x="0" y="0"/>
                      <a:ext cx="2133600"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210">
        <w:rPr>
          <w:rFonts w:ascii="Times New Roman" w:hAnsi="Times New Roman" w:cs="Times New Roman"/>
          <w:b/>
          <w:bCs/>
          <w:noProof/>
          <w:sz w:val="24"/>
          <w:szCs w:val="24"/>
          <w:lang w:eastAsia="bg-BG"/>
        </w:rPr>
        <w:drawing>
          <wp:anchor distT="0" distB="0" distL="114300" distR="114300" simplePos="0" relativeHeight="251661312" behindDoc="0" locked="0" layoutInCell="1" allowOverlap="1" wp14:anchorId="575B5946" wp14:editId="667CC60B">
            <wp:simplePos x="0" y="0"/>
            <wp:positionH relativeFrom="column">
              <wp:posOffset>-313690</wp:posOffset>
            </wp:positionH>
            <wp:positionV relativeFrom="paragraph">
              <wp:posOffset>-165100</wp:posOffset>
            </wp:positionV>
            <wp:extent cx="2219325" cy="742950"/>
            <wp:effectExtent l="0" t="0" r="0" b="0"/>
            <wp:wrapNone/>
            <wp:docPr id="6" name="Картина 6" descr="Описание: Описание: ES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Описание: Описание: ESF.png"/>
                    <pic:cNvPicPr>
                      <a:picLocks noChangeAspect="1" noChangeArrowheads="1"/>
                    </pic:cNvPicPr>
                  </pic:nvPicPr>
                  <pic:blipFill>
                    <a:blip r:embed="rId10">
                      <a:extLst>
                        <a:ext uri="{28A0092B-C50C-407E-A947-70E740481C1C}">
                          <a14:useLocalDpi xmlns:a14="http://schemas.microsoft.com/office/drawing/2010/main" val="0"/>
                        </a:ext>
                      </a:extLst>
                    </a:blip>
                    <a:srcRect b="16049"/>
                    <a:stretch>
                      <a:fillRect/>
                    </a:stretch>
                  </pic:blipFill>
                  <pic:spPr bwMode="auto">
                    <a:xfrm>
                      <a:off x="0" y="0"/>
                      <a:ext cx="2219325"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B84716" w14:textId="77777777" w:rsidR="00F12210" w:rsidRPr="00F12210" w:rsidRDefault="00F12210" w:rsidP="00F12210">
      <w:pPr>
        <w:pStyle w:val="af1"/>
        <w:rPr>
          <w:rFonts w:ascii="Times New Roman" w:hAnsi="Times New Roman" w:cs="Times New Roman"/>
          <w:b/>
          <w:bCs/>
          <w:noProof/>
          <w:sz w:val="24"/>
          <w:szCs w:val="24"/>
          <w:lang w:eastAsia="bg-BG"/>
        </w:rPr>
      </w:pPr>
    </w:p>
    <w:p w14:paraId="6C8BE870" w14:textId="77777777" w:rsidR="00F12210" w:rsidRPr="00F12210" w:rsidRDefault="00F12210" w:rsidP="00F12210">
      <w:pPr>
        <w:pStyle w:val="af1"/>
        <w:rPr>
          <w:rFonts w:ascii="Times New Roman" w:hAnsi="Times New Roman" w:cs="Times New Roman"/>
          <w:b/>
          <w:bCs/>
          <w:noProof/>
          <w:sz w:val="24"/>
          <w:szCs w:val="24"/>
          <w:lang w:eastAsia="bg-BG"/>
        </w:rPr>
      </w:pPr>
    </w:p>
    <w:p w14:paraId="4E60FB89" w14:textId="77777777" w:rsidR="00F12210" w:rsidRPr="00F12210" w:rsidRDefault="00F12210" w:rsidP="00F12210">
      <w:pPr>
        <w:pStyle w:val="af1"/>
        <w:rPr>
          <w:rFonts w:ascii="Times New Roman" w:hAnsi="Times New Roman" w:cs="Times New Roman"/>
          <w:b/>
          <w:bCs/>
          <w:noProof/>
          <w:sz w:val="24"/>
          <w:szCs w:val="24"/>
          <w:lang w:eastAsia="bg-BG"/>
        </w:rPr>
      </w:pPr>
    </w:p>
    <w:p w14:paraId="799E9181" w14:textId="77777777" w:rsidR="00F12210" w:rsidRPr="00F12210" w:rsidRDefault="00F12210" w:rsidP="00F12210">
      <w:pPr>
        <w:pStyle w:val="af1"/>
        <w:rPr>
          <w:rFonts w:ascii="Times New Roman" w:hAnsi="Times New Roman" w:cs="Times New Roman"/>
          <w:b/>
          <w:bCs/>
          <w:noProof/>
          <w:sz w:val="24"/>
          <w:szCs w:val="24"/>
          <w:lang w:eastAsia="bg-BG"/>
        </w:rPr>
      </w:pPr>
    </w:p>
    <w:p w14:paraId="534100CA" w14:textId="77777777" w:rsidR="00F12210" w:rsidRPr="00F12210" w:rsidRDefault="00F12210" w:rsidP="00F12210">
      <w:pPr>
        <w:pStyle w:val="af1"/>
        <w:jc w:val="center"/>
        <w:rPr>
          <w:rFonts w:ascii="Times New Roman" w:hAnsi="Times New Roman" w:cs="Times New Roman"/>
          <w:b/>
          <w:bCs/>
          <w:noProof/>
          <w:sz w:val="24"/>
          <w:szCs w:val="24"/>
          <w:lang w:val="en-US" w:eastAsia="bg-BG"/>
        </w:rPr>
      </w:pPr>
    </w:p>
    <w:p w14:paraId="7FC83A31" w14:textId="77777777" w:rsidR="00F12210" w:rsidRPr="00F12210" w:rsidRDefault="00F12210" w:rsidP="00F12210">
      <w:pPr>
        <w:pStyle w:val="af1"/>
        <w:jc w:val="center"/>
        <w:rPr>
          <w:rFonts w:ascii="Times New Roman" w:hAnsi="Times New Roman" w:cs="Times New Roman"/>
          <w:b/>
          <w:bCs/>
          <w:noProof/>
          <w:sz w:val="24"/>
          <w:szCs w:val="24"/>
          <w:lang w:eastAsia="bg-BG"/>
        </w:rPr>
      </w:pPr>
      <w:r w:rsidRPr="00F12210">
        <w:rPr>
          <w:rFonts w:ascii="Times New Roman" w:hAnsi="Times New Roman" w:cs="Times New Roman"/>
          <w:b/>
          <w:bCs/>
          <w:noProof/>
          <w:sz w:val="24"/>
          <w:szCs w:val="24"/>
          <w:lang w:eastAsia="bg-BG"/>
        </w:rPr>
        <w:t>ЕВРОПЕЙСКИ ЗЕМЕДЕЛСКИ ФОНД ЗА РАЗВИТИЕ НА СЕЛСКИТЕ РАЙОНИ</w:t>
      </w:r>
    </w:p>
    <w:p w14:paraId="3F6D70D2" w14:textId="77777777" w:rsidR="00F12210" w:rsidRPr="00F12210" w:rsidRDefault="00F12210" w:rsidP="00F12210">
      <w:pPr>
        <w:pStyle w:val="af1"/>
        <w:jc w:val="center"/>
        <w:rPr>
          <w:rFonts w:ascii="Times New Roman" w:hAnsi="Times New Roman" w:cs="Times New Roman"/>
          <w:bCs/>
          <w:i/>
          <w:noProof/>
          <w:sz w:val="24"/>
          <w:szCs w:val="24"/>
          <w:lang w:eastAsia="bg-BG"/>
        </w:rPr>
      </w:pPr>
      <w:r w:rsidRPr="00F12210">
        <w:rPr>
          <w:rFonts w:ascii="Times New Roman" w:hAnsi="Times New Roman" w:cs="Times New Roman"/>
          <w:bCs/>
          <w:i/>
          <w:noProof/>
          <w:sz w:val="24"/>
          <w:szCs w:val="24"/>
          <w:lang w:eastAsia="bg-BG"/>
        </w:rPr>
        <w:t>ЕВРОПА ИНВЕСТИРА В СЕЛСКИТЕ РАЙОНИ</w:t>
      </w:r>
    </w:p>
    <w:p w14:paraId="648E0E6A" w14:textId="77777777" w:rsidR="00F12210" w:rsidRPr="00F12210" w:rsidRDefault="00F12210" w:rsidP="00F12210">
      <w:pPr>
        <w:pStyle w:val="af1"/>
        <w:jc w:val="center"/>
        <w:rPr>
          <w:rFonts w:ascii="Times New Roman" w:hAnsi="Times New Roman" w:cs="Times New Roman"/>
          <w:noProof/>
          <w:sz w:val="24"/>
          <w:szCs w:val="24"/>
          <w:lang w:eastAsia="bg-BG"/>
        </w:rPr>
      </w:pPr>
      <w:r w:rsidRPr="00F12210">
        <w:rPr>
          <w:rFonts w:ascii="Times New Roman" w:hAnsi="Times New Roman" w:cs="Times New Roman"/>
          <w:b/>
          <w:bCs/>
          <w:noProof/>
          <w:sz w:val="24"/>
          <w:szCs w:val="24"/>
          <w:lang w:eastAsia="bg-BG"/>
        </w:rPr>
        <w:t>ВОДЕНО ОТ ОБЩНОСТИТЕ МЕСТНО РАЗВИТИЕ – МИГ КИРКОВО-ЗЛАТОГРАД</w:t>
      </w:r>
    </w:p>
    <w:p w14:paraId="38CBE874" w14:textId="77777777" w:rsidR="00F12210" w:rsidRPr="00F12210" w:rsidRDefault="00F12210" w:rsidP="00F12210">
      <w:pPr>
        <w:pStyle w:val="af1"/>
        <w:jc w:val="center"/>
        <w:rPr>
          <w:rFonts w:ascii="Times New Roman" w:hAnsi="Times New Roman" w:cs="Times New Roman"/>
          <w:noProof/>
          <w:sz w:val="24"/>
          <w:szCs w:val="24"/>
          <w:lang w:eastAsia="bg-BG"/>
        </w:rPr>
      </w:pPr>
    </w:p>
    <w:p w14:paraId="01A16BDB" w14:textId="77777777" w:rsidR="008B5843" w:rsidRDefault="008B5843" w:rsidP="008B5843">
      <w:pPr>
        <w:pStyle w:val="af1"/>
        <w:jc w:val="center"/>
      </w:pPr>
    </w:p>
    <w:p w14:paraId="28B36F80" w14:textId="77777777" w:rsidR="008B5843" w:rsidRPr="006533F0" w:rsidRDefault="008B5843" w:rsidP="008B5843">
      <w:pPr>
        <w:pStyle w:val="af1"/>
        <w:jc w:val="center"/>
        <w:rPr>
          <w:lang w:val="ru-RU"/>
        </w:rPr>
      </w:pPr>
    </w:p>
    <w:p w14:paraId="06C94B29" w14:textId="77777777" w:rsidR="008B5843" w:rsidRPr="00F12210" w:rsidRDefault="008B5843" w:rsidP="008B5843">
      <w:pPr>
        <w:pStyle w:val="af1"/>
        <w:jc w:val="right"/>
        <w:rPr>
          <w:rFonts w:asciiTheme="majorHAnsi" w:hAnsiTheme="majorHAnsi"/>
          <w:b/>
          <w:i/>
          <w:sz w:val="24"/>
          <w:szCs w:val="24"/>
        </w:rPr>
      </w:pPr>
      <w:r w:rsidRPr="00F12210">
        <w:rPr>
          <w:rFonts w:asciiTheme="majorHAnsi" w:hAnsiTheme="majorHAnsi"/>
          <w:b/>
          <w:i/>
          <w:sz w:val="24"/>
          <w:szCs w:val="24"/>
        </w:rPr>
        <w:t>Приложение С-8</w:t>
      </w:r>
    </w:p>
    <w:tbl>
      <w:tblPr>
        <w:tblW w:w="5000" w:type="pct"/>
        <w:tblInd w:w="-38" w:type="dxa"/>
        <w:tblLayout w:type="fixed"/>
        <w:tblCellMar>
          <w:left w:w="70" w:type="dxa"/>
          <w:right w:w="70" w:type="dxa"/>
        </w:tblCellMar>
        <w:tblLook w:val="0000" w:firstRow="0" w:lastRow="0" w:firstColumn="0" w:lastColumn="0" w:noHBand="0" w:noVBand="0"/>
      </w:tblPr>
      <w:tblGrid>
        <w:gridCol w:w="1777"/>
        <w:gridCol w:w="4040"/>
        <w:gridCol w:w="3168"/>
      </w:tblGrid>
      <w:tr w:rsidR="004119AA" w:rsidRPr="000B0ED4" w14:paraId="0F6890F5" w14:textId="77777777" w:rsidTr="00EC13DE">
        <w:trPr>
          <w:trHeight w:val="68"/>
        </w:trPr>
        <w:tc>
          <w:tcPr>
            <w:tcW w:w="989" w:type="pct"/>
            <w:vAlign w:val="center"/>
          </w:tcPr>
          <w:p w14:paraId="735511B6" w14:textId="77777777" w:rsidR="004119AA" w:rsidRPr="000B0ED4" w:rsidRDefault="004119AA" w:rsidP="008B5843">
            <w:pPr>
              <w:pStyle w:val="af1"/>
              <w:jc w:val="center"/>
              <w:rPr>
                <w:rFonts w:asciiTheme="majorBidi" w:hAnsiTheme="majorBidi" w:cstheme="majorBidi"/>
              </w:rPr>
            </w:pPr>
            <w:bookmarkStart w:id="0" w:name="_Toc509651511"/>
          </w:p>
        </w:tc>
        <w:tc>
          <w:tcPr>
            <w:tcW w:w="2248" w:type="pct"/>
            <w:vAlign w:val="center"/>
          </w:tcPr>
          <w:p w14:paraId="219562F3" w14:textId="77777777" w:rsidR="004119AA" w:rsidRPr="000B0ED4" w:rsidRDefault="004119AA" w:rsidP="008B5843">
            <w:pPr>
              <w:pStyle w:val="af1"/>
              <w:jc w:val="center"/>
              <w:rPr>
                <w:rFonts w:asciiTheme="majorBidi" w:hAnsiTheme="majorBidi" w:cstheme="majorBidi"/>
              </w:rPr>
            </w:pPr>
          </w:p>
        </w:tc>
        <w:tc>
          <w:tcPr>
            <w:tcW w:w="1763" w:type="pct"/>
            <w:vAlign w:val="center"/>
          </w:tcPr>
          <w:p w14:paraId="7B01CED4" w14:textId="77777777" w:rsidR="004119AA" w:rsidRPr="000B0ED4" w:rsidRDefault="004119AA" w:rsidP="008B5843">
            <w:pPr>
              <w:pStyle w:val="af1"/>
              <w:jc w:val="center"/>
              <w:rPr>
                <w:rFonts w:asciiTheme="majorBidi" w:hAnsiTheme="majorBidi" w:cstheme="majorBidi"/>
              </w:rPr>
            </w:pPr>
          </w:p>
        </w:tc>
      </w:tr>
    </w:tbl>
    <w:p w14:paraId="398DB6E2" w14:textId="77777777" w:rsidR="004F59F4" w:rsidRDefault="004F59F4" w:rsidP="004F59F4">
      <w:pPr>
        <w:pStyle w:val="1"/>
        <w:spacing w:line="240" w:lineRule="auto"/>
        <w:rPr>
          <w:rFonts w:cs="Times New Roman"/>
          <w:sz w:val="22"/>
          <w:szCs w:val="22"/>
        </w:rPr>
      </w:pPr>
      <w:r w:rsidRPr="00AC0FA4">
        <w:rPr>
          <w:rFonts w:cs="Times New Roman"/>
          <w:sz w:val="22"/>
          <w:szCs w:val="22"/>
        </w:rPr>
        <w:t>ОБ</w:t>
      </w:r>
      <w:r>
        <w:rPr>
          <w:rFonts w:cs="Times New Roman"/>
          <w:sz w:val="22"/>
          <w:szCs w:val="22"/>
        </w:rPr>
        <w:t>Я</w:t>
      </w:r>
      <w:r w:rsidRPr="00AC0FA4">
        <w:rPr>
          <w:rFonts w:cs="Times New Roman"/>
          <w:sz w:val="22"/>
          <w:szCs w:val="22"/>
        </w:rPr>
        <w:t>СНИТЕЛНИ БЕЛЕЖКИ</w:t>
      </w:r>
      <w:r>
        <w:rPr>
          <w:rFonts w:cs="Times New Roman"/>
          <w:sz w:val="22"/>
          <w:szCs w:val="22"/>
        </w:rPr>
        <w:t>:</w:t>
      </w:r>
      <w:bookmarkEnd w:id="0"/>
      <w:r w:rsidR="008B5843">
        <w:rPr>
          <w:rFonts w:cs="Times New Roman"/>
          <w:sz w:val="22"/>
          <w:szCs w:val="22"/>
        </w:rPr>
        <w:t xml:space="preserve"> </w:t>
      </w:r>
    </w:p>
    <w:p w14:paraId="0CADD891" w14:textId="77777777" w:rsidR="004F59F4" w:rsidRPr="00BD214B" w:rsidRDefault="004F59F4" w:rsidP="004F59F4"/>
    <w:tbl>
      <w:tblPr>
        <w:tblStyle w:val="11"/>
        <w:tblW w:w="0" w:type="auto"/>
        <w:tblLook w:val="04A0" w:firstRow="1" w:lastRow="0" w:firstColumn="1" w:lastColumn="0" w:noHBand="0" w:noVBand="1"/>
      </w:tblPr>
      <w:tblGrid>
        <w:gridCol w:w="2231"/>
        <w:gridCol w:w="6830"/>
      </w:tblGrid>
      <w:tr w:rsidR="004F59F4" w:rsidRPr="008640D2" w14:paraId="79C8A867" w14:textId="77777777" w:rsidTr="003823B6">
        <w:tc>
          <w:tcPr>
            <w:tcW w:w="2235" w:type="dxa"/>
          </w:tcPr>
          <w:p w14:paraId="0459EBB3"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Авансово плащане</w:t>
            </w:r>
          </w:p>
        </w:tc>
        <w:tc>
          <w:tcPr>
            <w:tcW w:w="6977" w:type="dxa"/>
          </w:tcPr>
          <w:p w14:paraId="08B3EE46"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Плащане по смисъла на </w:t>
            </w:r>
            <w:hyperlink r:id="rId11" w:history="1">
              <w:r w:rsidRPr="008640D2">
                <w:rPr>
                  <w:rFonts w:asciiTheme="majorBidi" w:hAnsiTheme="majorBidi" w:cstheme="majorBidi"/>
                  <w:color w:val="000000"/>
                </w:rPr>
                <w:t>чл. 63 от Регламент (ЕС) № 1305/2013</w:t>
              </w:r>
            </w:hyperlink>
            <w:r w:rsidRPr="008640D2">
              <w:rPr>
                <w:rFonts w:asciiTheme="majorBidi" w:hAnsiTheme="majorBidi" w:cstheme="majorBidi"/>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2" w:history="1">
              <w:r w:rsidRPr="008640D2">
                <w:rPr>
                  <w:rFonts w:asciiTheme="majorBidi" w:hAnsiTheme="majorBidi" w:cstheme="majorBidi"/>
                  <w:color w:val="000000"/>
                </w:rPr>
                <w:t>Регламент (ЕО) № 1698/2005</w:t>
              </w:r>
            </w:hyperlink>
            <w:r w:rsidRPr="008640D2">
              <w:rPr>
                <w:rFonts w:asciiTheme="majorBidi" w:hAnsiTheme="majorBidi" w:cstheme="majorBidi"/>
              </w:rPr>
              <w:t xml:space="preserve"> на Съвета (ОВ, L 347/487 от 20 декември 2013 г.)</w:t>
            </w:r>
          </w:p>
        </w:tc>
      </w:tr>
      <w:tr w:rsidR="004F59F4" w:rsidRPr="008640D2" w14:paraId="2CB1C1EE" w14:textId="77777777" w:rsidTr="003823B6">
        <w:tc>
          <w:tcPr>
            <w:tcW w:w="2235" w:type="dxa"/>
          </w:tcPr>
          <w:p w14:paraId="21F1615E"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shd w:val="clear" w:color="auto" w:fill="FEFEFE"/>
              </w:rPr>
              <w:t>Административен договор</w:t>
            </w:r>
          </w:p>
        </w:tc>
        <w:tc>
          <w:tcPr>
            <w:tcW w:w="6977" w:type="dxa"/>
          </w:tcPr>
          <w:p w14:paraId="443126FE"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shd w:val="clear" w:color="auto" w:fill="FEFEFE"/>
              </w:rPr>
              <w:t xml:space="preserve">Договор по смисъла на § 1, т. 1 от допълнителните разпоредби на </w:t>
            </w:r>
            <w:r w:rsidRPr="008640D2">
              <w:rPr>
                <w:rFonts w:asciiTheme="majorBidi" w:hAnsiTheme="majorBidi" w:cstheme="majorBidi"/>
                <w:shd w:val="clear" w:color="auto" w:fill="FEFEFE"/>
                <w:lang w:eastAsia="bg-BG"/>
              </w:rPr>
              <w:t>Закона за управление на средствата от европейските структурни и инвестиционни фондове</w:t>
            </w:r>
            <w:r w:rsidRPr="008640D2">
              <w:rPr>
                <w:rFonts w:asciiTheme="majorBidi" w:hAnsiTheme="majorBidi" w:cstheme="majorBidi"/>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4F59F4" w:rsidRPr="008640D2" w14:paraId="4CED7EC9" w14:textId="77777777" w:rsidTr="003823B6">
        <w:tc>
          <w:tcPr>
            <w:tcW w:w="2235" w:type="dxa"/>
          </w:tcPr>
          <w:p w14:paraId="3A699144" w14:textId="77777777" w:rsidR="004F59F4" w:rsidRPr="006660AF" w:rsidRDefault="004F59F4" w:rsidP="003823B6">
            <w:pPr>
              <w:jc w:val="both"/>
              <w:rPr>
                <w:rFonts w:asciiTheme="majorBidi" w:hAnsiTheme="majorBidi" w:cstheme="majorBidi"/>
                <w:b/>
              </w:rPr>
            </w:pPr>
            <w:r w:rsidRPr="006660AF">
              <w:rPr>
                <w:rFonts w:asciiTheme="majorBidi" w:hAnsiTheme="majorBidi" w:cstheme="majorBidi"/>
                <w:b/>
                <w:color w:val="000000"/>
              </w:rPr>
              <w:t>Административни проверки</w:t>
            </w:r>
          </w:p>
        </w:tc>
        <w:tc>
          <w:tcPr>
            <w:tcW w:w="6977" w:type="dxa"/>
          </w:tcPr>
          <w:p w14:paraId="7EF6B451" w14:textId="77777777" w:rsidR="004F59F4" w:rsidRDefault="004F59F4" w:rsidP="003823B6">
            <w:pPr>
              <w:jc w:val="both"/>
              <w:rPr>
                <w:rFonts w:asciiTheme="majorBidi" w:hAnsiTheme="majorBidi" w:cstheme="majorBidi"/>
              </w:rPr>
            </w:pPr>
            <w:r w:rsidRPr="006660AF">
              <w:rPr>
                <w:rFonts w:asciiTheme="majorBidi" w:hAnsiTheme="majorBidi" w:cstheme="majorBidi"/>
              </w:rPr>
              <w:t xml:space="preserve">Проверки съгласно условията и разпоредбите на </w:t>
            </w:r>
            <w:r>
              <w:fldChar w:fldCharType="begin"/>
            </w:r>
            <w:r>
              <w:instrText xml:space="preserve"> HYPERLINK "apis://Base=APEV&amp;CELEX=32014R0809&amp;ToPar=Art48&amp;Type=201/" </w:instrText>
            </w:r>
            <w:r>
              <w:fldChar w:fldCharType="separate"/>
            </w:r>
            <w:r w:rsidRPr="006660AF">
              <w:rPr>
                <w:rFonts w:asciiTheme="majorBidi" w:hAnsiTheme="majorBidi" w:cstheme="majorBidi"/>
                <w:color w:val="000000"/>
              </w:rPr>
              <w:t>чл. 48 от Регламент за изпълнение (ЕС) № 809/2014</w:t>
            </w:r>
            <w:r w:rsidRPr="006660AF">
              <w:rPr>
                <w:rFonts w:asciiTheme="majorBidi" w:hAnsiTheme="majorBidi" w:cstheme="majorBidi"/>
              </w:rPr>
              <w:t xml:space="preserve"> на Комисията от 17 юли 2014 г. за определяне на правила за прилагането на </w:t>
            </w:r>
            <w:hyperlink r:id="rId13" w:history="1">
              <w:r w:rsidRPr="006660AF">
                <w:rPr>
                  <w:rFonts w:asciiTheme="majorBidi" w:hAnsiTheme="majorBidi" w:cstheme="majorBidi"/>
                  <w:color w:val="000000"/>
                </w:rPr>
                <w:t>Регламент (ЕС) № 1306/2013</w:t>
              </w:r>
            </w:hyperlink>
            <w:r w:rsidRPr="006660AF">
              <w:rPr>
                <w:rFonts w:asciiTheme="majorBidi" w:hAnsiTheme="majorBidi" w:cstheme="majorBidi"/>
              </w:rPr>
              <w:t xml:space="preserve"> </w:t>
            </w:r>
            <w:r>
              <w:rPr>
                <w:rFonts w:asciiTheme="majorBidi" w:hAnsiTheme="majorBidi" w:cstheme="majorBidi"/>
              </w:rPr>
              <w:t>20</w:t>
            </w:r>
          </w:p>
          <w:p w14:paraId="597086BA" w14:textId="77777777" w:rsidR="004F59F4" w:rsidRPr="006660AF" w:rsidRDefault="004F59F4" w:rsidP="003823B6">
            <w:pPr>
              <w:jc w:val="both"/>
              <w:rPr>
                <w:rFonts w:asciiTheme="majorBidi" w:hAnsiTheme="majorBidi" w:cstheme="majorBidi"/>
              </w:rPr>
            </w:pPr>
            <w:r w:rsidRPr="006660AF">
              <w:rPr>
                <w:rFonts w:asciiTheme="majorBidi" w:hAnsiTheme="majorBidi" w:cstheme="majorBidi"/>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Pr="006660AF">
              <w:rPr>
                <w:rFonts w:asciiTheme="majorBidi" w:hAnsiTheme="majorBidi" w:cstheme="majorBidi"/>
                <w:color w:val="000000"/>
              </w:rPr>
              <w:t>.</w:t>
            </w:r>
            <w:r>
              <w:rPr>
                <w:rFonts w:asciiTheme="majorBidi" w:hAnsiTheme="majorBidi" w:cstheme="majorBidi"/>
                <w:color w:val="000000"/>
              </w:rPr>
              <w:fldChar w:fldCharType="end"/>
            </w:r>
          </w:p>
        </w:tc>
      </w:tr>
      <w:tr w:rsidR="004F59F4" w:rsidRPr="008640D2" w14:paraId="7C2707E9" w14:textId="77777777" w:rsidTr="003823B6">
        <w:tc>
          <w:tcPr>
            <w:tcW w:w="2235" w:type="dxa"/>
          </w:tcPr>
          <w:p w14:paraId="4E25D077" w14:textId="77777777" w:rsidR="004F59F4" w:rsidRPr="006660AF" w:rsidRDefault="004F59F4" w:rsidP="003823B6">
            <w:pPr>
              <w:rPr>
                <w:rFonts w:asciiTheme="majorBidi" w:hAnsiTheme="majorBidi" w:cstheme="majorBidi"/>
                <w:b/>
                <w:bCs/>
              </w:rPr>
            </w:pPr>
            <w:r w:rsidRPr="006660AF">
              <w:rPr>
                <w:rFonts w:asciiTheme="majorBidi" w:hAnsiTheme="majorBidi" w:cstheme="majorBidi"/>
                <w:b/>
                <w:bCs/>
              </w:rPr>
              <w:t>Административно съответствие</w:t>
            </w:r>
          </w:p>
        </w:tc>
        <w:tc>
          <w:tcPr>
            <w:tcW w:w="6977" w:type="dxa"/>
          </w:tcPr>
          <w:p w14:paraId="1BBB5134" w14:textId="77777777" w:rsidR="004F59F4" w:rsidRPr="006660AF" w:rsidRDefault="004F59F4" w:rsidP="003823B6">
            <w:pPr>
              <w:jc w:val="both"/>
              <w:rPr>
                <w:rFonts w:asciiTheme="majorBidi" w:hAnsiTheme="majorBidi" w:cstheme="majorBidi"/>
              </w:rPr>
            </w:pPr>
            <w:r w:rsidRPr="006660AF">
              <w:rPr>
                <w:rFonts w:asciiTheme="majorBidi" w:hAnsiTheme="majorBidi" w:cstheme="majorBidi"/>
              </w:rPr>
              <w:t xml:space="preserve">Съответствие с формалните изисквания към документите, които включват: срок на подаване, </w:t>
            </w:r>
            <w:proofErr w:type="spellStart"/>
            <w:r w:rsidRPr="006660AF">
              <w:rPr>
                <w:rFonts w:asciiTheme="majorBidi" w:hAnsiTheme="majorBidi" w:cstheme="majorBidi"/>
              </w:rPr>
              <w:t>комплектованост</w:t>
            </w:r>
            <w:proofErr w:type="spellEnd"/>
            <w:r w:rsidRPr="006660AF">
              <w:rPr>
                <w:rFonts w:asciiTheme="majorBidi" w:hAnsiTheme="majorBidi" w:cstheme="majorBidi"/>
              </w:rPr>
              <w:t>, спазване на изискуемата форма, валидност и други, определени в наредбата и в насоките за кандидатстване по съответната процедура</w:t>
            </w:r>
            <w:r>
              <w:rPr>
                <w:rFonts w:asciiTheme="majorBidi" w:hAnsiTheme="majorBidi" w:cstheme="majorBidi"/>
              </w:rPr>
              <w:t xml:space="preserve">, </w:t>
            </w:r>
            <w:r w:rsidRPr="00FD5D23">
              <w:rPr>
                <w:rFonts w:asciiTheme="majorBidi" w:hAnsiTheme="majorBidi" w:cstheme="majorBidi"/>
              </w:rPr>
              <w:t>съгласно Наредба №22/2015 г., пар.1 от ДР, т.1.</w:t>
            </w:r>
          </w:p>
        </w:tc>
      </w:tr>
      <w:tr w:rsidR="004F59F4" w:rsidRPr="008640D2" w14:paraId="79E1818F" w14:textId="77777777" w:rsidTr="003823B6">
        <w:tc>
          <w:tcPr>
            <w:tcW w:w="2235" w:type="dxa"/>
          </w:tcPr>
          <w:p w14:paraId="0067758D" w14:textId="77777777" w:rsidR="004F59F4" w:rsidRPr="008640D2" w:rsidRDefault="004F59F4" w:rsidP="003823B6">
            <w:pPr>
              <w:jc w:val="both"/>
              <w:rPr>
                <w:rFonts w:asciiTheme="majorBidi" w:hAnsiTheme="majorBidi" w:cstheme="majorBidi"/>
                <w:b/>
                <w:bCs/>
                <w:color w:val="000000"/>
              </w:rPr>
            </w:pPr>
            <w:r w:rsidRPr="008640D2">
              <w:rPr>
                <w:rFonts w:asciiTheme="majorBidi" w:hAnsiTheme="majorBidi" w:cstheme="majorBidi"/>
                <w:b/>
                <w:bCs/>
              </w:rPr>
              <w:t>Вертикална планировка</w:t>
            </w:r>
          </w:p>
        </w:tc>
        <w:tc>
          <w:tcPr>
            <w:tcW w:w="6977" w:type="dxa"/>
          </w:tcPr>
          <w:p w14:paraId="1C155819"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Реконструкция и ремонт на съществуващия терен в зависимост от неговите дадености, за да се осигури правилното водоотвеждане, терасиране, изграждане на подходи към сгради, стъпала и подпорни зидове, както и огради, ако е необходимо.</w:t>
            </w:r>
          </w:p>
        </w:tc>
      </w:tr>
      <w:tr w:rsidR="004F59F4" w:rsidRPr="008640D2" w14:paraId="04078186" w14:textId="77777777" w:rsidTr="003823B6">
        <w:tc>
          <w:tcPr>
            <w:tcW w:w="2235" w:type="dxa"/>
          </w:tcPr>
          <w:p w14:paraId="5B34484E" w14:textId="77777777" w:rsidR="004F59F4" w:rsidRPr="006660AF" w:rsidRDefault="004F59F4" w:rsidP="003823B6">
            <w:pPr>
              <w:jc w:val="both"/>
              <w:rPr>
                <w:rFonts w:asciiTheme="majorBidi" w:hAnsiTheme="majorBidi" w:cstheme="majorBidi"/>
                <w:b/>
                <w:bCs/>
              </w:rPr>
            </w:pPr>
            <w:r w:rsidRPr="006660AF">
              <w:rPr>
                <w:rFonts w:asciiTheme="majorBidi" w:hAnsiTheme="majorBidi" w:cstheme="majorBidi"/>
                <w:b/>
                <w:bCs/>
              </w:rPr>
              <w:t>Възстановим ДДС</w:t>
            </w:r>
          </w:p>
        </w:tc>
        <w:tc>
          <w:tcPr>
            <w:tcW w:w="6977" w:type="dxa"/>
          </w:tcPr>
          <w:p w14:paraId="7FC6ADD3" w14:textId="77777777" w:rsidR="004F59F4" w:rsidRPr="006660AF" w:rsidRDefault="004F59F4" w:rsidP="003823B6">
            <w:pPr>
              <w:jc w:val="both"/>
              <w:rPr>
                <w:rFonts w:asciiTheme="majorBidi" w:hAnsiTheme="majorBidi" w:cstheme="majorBidi"/>
              </w:rPr>
            </w:pPr>
            <w:r w:rsidRPr="006660AF">
              <w:rPr>
                <w:rFonts w:asciiTheme="majorBidi" w:hAnsiTheme="majorBidi" w:cstheme="majorBidi"/>
              </w:rPr>
              <w:t>ДДС, подлежащ на възстановяване от компетентен орган по приходите съгласно разпоредбите на ЗДДС, и представлява недопустим разход по Наредба №22/2015 г.</w:t>
            </w:r>
            <w:r w:rsidRPr="00FD5D23">
              <w:rPr>
                <w:rFonts w:asciiTheme="majorBidi" w:hAnsiTheme="majorBidi" w:cstheme="majorBidi"/>
              </w:rPr>
              <w:t xml:space="preserve"> ./ Наредба №22/2015 г., пар.1 от ДР, т.3.</w:t>
            </w:r>
            <w:r>
              <w:rPr>
                <w:rFonts w:asciiTheme="majorBidi" w:hAnsiTheme="majorBidi" w:cstheme="majorBidi"/>
              </w:rPr>
              <w:t>/</w:t>
            </w:r>
          </w:p>
        </w:tc>
      </w:tr>
      <w:tr w:rsidR="004F59F4" w:rsidRPr="008640D2" w14:paraId="76EB1508" w14:textId="77777777" w:rsidTr="003823B6">
        <w:tc>
          <w:tcPr>
            <w:tcW w:w="2235" w:type="dxa"/>
          </w:tcPr>
          <w:p w14:paraId="2F00AD8C"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Дейност</w:t>
            </w:r>
          </w:p>
        </w:tc>
        <w:tc>
          <w:tcPr>
            <w:tcW w:w="6977" w:type="dxa"/>
          </w:tcPr>
          <w:p w14:paraId="480EB2B8"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Проект, договор, споразумение или друг механизъм, избран съгласно заложените в ПРСР 2014 – 2020 г. критерии, предвид постигането на </w:t>
            </w:r>
            <w:r w:rsidRPr="008640D2">
              <w:rPr>
                <w:rFonts w:asciiTheme="majorBidi" w:hAnsiTheme="majorBidi" w:cstheme="majorBidi"/>
              </w:rPr>
              <w:lastRenderedPageBreak/>
              <w:t>поставените цели в ПРСР 2014 – 2020 г.</w:t>
            </w:r>
          </w:p>
        </w:tc>
      </w:tr>
      <w:tr w:rsidR="004F59F4" w:rsidRPr="008640D2" w14:paraId="702B808E" w14:textId="77777777" w:rsidTr="003823B6">
        <w:tc>
          <w:tcPr>
            <w:tcW w:w="2235" w:type="dxa"/>
          </w:tcPr>
          <w:p w14:paraId="3392CC18" w14:textId="77777777" w:rsidR="004F59F4" w:rsidRPr="008640D2" w:rsidRDefault="004F59F4" w:rsidP="003823B6">
            <w:pPr>
              <w:jc w:val="both"/>
              <w:rPr>
                <w:rFonts w:asciiTheme="majorBidi" w:hAnsiTheme="majorBidi" w:cstheme="majorBidi"/>
                <w:b/>
                <w:bCs/>
              </w:rPr>
            </w:pPr>
            <w:r w:rsidRPr="008640D2">
              <w:rPr>
                <w:rFonts w:asciiTheme="majorBidi" w:hAnsiTheme="majorBidi" w:cstheme="majorBidi"/>
                <w:b/>
                <w:bCs/>
              </w:rPr>
              <w:lastRenderedPageBreak/>
              <w:t>Генериращ нетни приходи проект</w:t>
            </w:r>
          </w:p>
        </w:tc>
        <w:tc>
          <w:tcPr>
            <w:tcW w:w="6977" w:type="dxa"/>
          </w:tcPr>
          <w:p w14:paraId="21AC75AF"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color w:val="000000"/>
              </w:rPr>
              <w:t>По смисъла на чл. 61 от Регламент (ЕС) № 1303/2013 е проект, който след приключването си генерира нетни приходи - парични потоци, заплащани директно от потребителите за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w:t>
            </w:r>
          </w:p>
        </w:tc>
      </w:tr>
      <w:tr w:rsidR="004F59F4" w:rsidRPr="008640D2" w14:paraId="745BCBCE" w14:textId="77777777" w:rsidTr="003823B6">
        <w:tc>
          <w:tcPr>
            <w:tcW w:w="2235" w:type="dxa"/>
          </w:tcPr>
          <w:p w14:paraId="4FEFBA73" w14:textId="77777777" w:rsidR="004F59F4" w:rsidRPr="006660AF" w:rsidRDefault="004F59F4" w:rsidP="003823B6">
            <w:pPr>
              <w:jc w:val="both"/>
              <w:rPr>
                <w:rFonts w:asciiTheme="majorBidi" w:hAnsiTheme="majorBidi" w:cstheme="majorBidi"/>
                <w:b/>
                <w:bCs/>
                <w:color w:val="000000"/>
              </w:rPr>
            </w:pPr>
            <w:r w:rsidRPr="006660AF">
              <w:rPr>
                <w:rFonts w:asciiTheme="majorBidi" w:hAnsiTheme="majorBidi" w:cstheme="majorBidi"/>
                <w:b/>
                <w:bCs/>
              </w:rPr>
              <w:t>Заинтересована страна</w:t>
            </w:r>
          </w:p>
        </w:tc>
        <w:tc>
          <w:tcPr>
            <w:tcW w:w="6977" w:type="dxa"/>
          </w:tcPr>
          <w:p w14:paraId="3AD0B926" w14:textId="77777777" w:rsidR="004F59F4" w:rsidRPr="006660AF" w:rsidRDefault="004F59F4" w:rsidP="003823B6">
            <w:pPr>
              <w:jc w:val="both"/>
              <w:rPr>
                <w:rFonts w:asciiTheme="majorBidi" w:hAnsiTheme="majorBidi" w:cstheme="majorBidi"/>
              </w:rPr>
            </w:pPr>
            <w:r w:rsidRPr="006660AF">
              <w:rPr>
                <w:rFonts w:asciiTheme="majorBidi" w:hAnsiTheme="majorBidi" w:cstheme="majorBidi"/>
              </w:rPr>
              <w:t>Група лица с общ интерес и възможности, свързани с реализиране на стратегия за ВОМР, включително и като потенциални получатели на финансова помощ и ползватели на резултати от нейното изпълнение.</w:t>
            </w:r>
            <w:r w:rsidRPr="00730763">
              <w:rPr>
                <w:sz w:val="20"/>
                <w:szCs w:val="20"/>
              </w:rPr>
              <w:t xml:space="preserve"> </w:t>
            </w:r>
            <w:r>
              <w:rPr>
                <w:sz w:val="20"/>
                <w:szCs w:val="20"/>
              </w:rPr>
              <w:t>/</w:t>
            </w:r>
            <w:r w:rsidRPr="00730763">
              <w:rPr>
                <w:rFonts w:asciiTheme="majorBidi" w:hAnsiTheme="majorBidi" w:cstheme="majorBidi"/>
              </w:rPr>
              <w:t>Наредба №22, ДР, пар.1, т.4</w:t>
            </w:r>
          </w:p>
        </w:tc>
      </w:tr>
      <w:tr w:rsidR="004F59F4" w:rsidRPr="008640D2" w14:paraId="32C2C7C7" w14:textId="77777777" w:rsidTr="003823B6">
        <w:tc>
          <w:tcPr>
            <w:tcW w:w="2235" w:type="dxa"/>
          </w:tcPr>
          <w:p w14:paraId="00A69859"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Изкуствено създадени условия</w:t>
            </w:r>
          </w:p>
        </w:tc>
        <w:tc>
          <w:tcPr>
            <w:tcW w:w="6977" w:type="dxa"/>
          </w:tcPr>
          <w:p w14:paraId="122F4136" w14:textId="77777777" w:rsidR="004F59F4" w:rsidRDefault="004F59F4" w:rsidP="003823B6">
            <w:pPr>
              <w:jc w:val="both"/>
              <w:rPr>
                <w:rFonts w:asciiTheme="majorBidi" w:hAnsiTheme="majorBidi" w:cstheme="majorBidi"/>
              </w:rPr>
            </w:pPr>
            <w:r w:rsidRPr="008640D2">
              <w:rPr>
                <w:rFonts w:asciiTheme="majorBidi" w:hAnsiTheme="majorBidi" w:cstheme="majorBidi"/>
              </w:rPr>
              <w:t xml:space="preserve">Всяко установено от Държавен фонд „Земеделие“ - Разплащателна агенция (ДФЗ-РА) или друг компетентен орган условие по смисъла на </w:t>
            </w:r>
            <w:hyperlink r:id="rId14" w:history="1">
              <w:r w:rsidRPr="008640D2">
                <w:rPr>
                  <w:rFonts w:asciiTheme="majorBidi" w:hAnsiTheme="majorBidi" w:cstheme="majorBidi"/>
                  <w:color w:val="000000"/>
                </w:rPr>
                <w:t>чл. 60 от Регламент (ЕС) № 1306/2013</w:t>
              </w:r>
            </w:hyperlink>
            <w:r w:rsidRPr="008640D2">
              <w:rPr>
                <w:rFonts w:asciiTheme="majorBidi" w:hAnsiTheme="majorBidi" w:cstheme="majorBidi"/>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w:t>
            </w:r>
            <w:r>
              <w:rPr>
                <w:rFonts w:asciiTheme="majorBidi" w:hAnsiTheme="majorBidi" w:cstheme="majorBidi"/>
              </w:rPr>
              <w:t>ОВ, L 227/69 от 31 юли 2014 г.);</w:t>
            </w:r>
          </w:p>
          <w:p w14:paraId="39E574E8" w14:textId="77777777" w:rsidR="004F59F4" w:rsidRPr="008640D2" w:rsidRDefault="004F59F4" w:rsidP="00C84384">
            <w:pPr>
              <w:jc w:val="both"/>
              <w:rPr>
                <w:rFonts w:asciiTheme="majorBidi" w:hAnsiTheme="majorBidi" w:cstheme="majorBidi"/>
              </w:rPr>
            </w:pPr>
            <w:r>
              <w:rPr>
                <w:rFonts w:asciiTheme="majorBidi" w:hAnsiTheme="majorBidi" w:cstheme="majorBidi"/>
              </w:rPr>
              <w:t>И</w:t>
            </w:r>
            <w:r w:rsidRPr="006660AF">
              <w:rPr>
                <w:rFonts w:asciiTheme="majorBidi" w:hAnsiTheme="majorBidi" w:cstheme="majorBidi"/>
              </w:rPr>
              <w:t>нвестиции, за които е установена функционална несамостоятелност и/или изкуствено създадени условия за получаване на помощта с цел осъществяване на предимство в противоречие с целите на мярката</w:t>
            </w:r>
            <w:r>
              <w:rPr>
                <w:rFonts w:asciiTheme="majorBidi" w:hAnsiTheme="majorBidi" w:cstheme="majorBidi"/>
              </w:rPr>
              <w:t xml:space="preserve"> – съг</w:t>
            </w:r>
            <w:r w:rsidR="00C84384">
              <w:rPr>
                <w:rFonts w:asciiTheme="majorBidi" w:hAnsiTheme="majorBidi" w:cstheme="majorBidi"/>
              </w:rPr>
              <w:t>л</w:t>
            </w:r>
            <w:r>
              <w:rPr>
                <w:rFonts w:asciiTheme="majorBidi" w:hAnsiTheme="majorBidi" w:cstheme="majorBidi"/>
              </w:rPr>
              <w:t xml:space="preserve">асно </w:t>
            </w:r>
            <w:r w:rsidRPr="00730763">
              <w:rPr>
                <w:rFonts w:asciiTheme="majorBidi" w:hAnsiTheme="majorBidi" w:cstheme="majorBidi"/>
              </w:rPr>
              <w:t>Наредба №22/2015 г., пар.1 от ДР, т.5.</w:t>
            </w:r>
          </w:p>
        </w:tc>
      </w:tr>
      <w:tr w:rsidR="004F59F4" w:rsidRPr="008640D2" w14:paraId="5F551A88" w14:textId="77777777" w:rsidTr="003823B6">
        <w:trPr>
          <w:trHeight w:val="972"/>
        </w:trPr>
        <w:tc>
          <w:tcPr>
            <w:tcW w:w="2235" w:type="dxa"/>
          </w:tcPr>
          <w:p w14:paraId="7576F734"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Инвестиционен проект</w:t>
            </w:r>
          </w:p>
        </w:tc>
        <w:tc>
          <w:tcPr>
            <w:tcW w:w="6977" w:type="dxa"/>
          </w:tcPr>
          <w:p w14:paraId="6FF684E4"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Проект по смисъла на </w:t>
            </w:r>
            <w:hyperlink r:id="rId15" w:history="1">
              <w:r w:rsidRPr="008640D2">
                <w:rPr>
                  <w:rFonts w:asciiTheme="majorBidi" w:hAnsiTheme="majorBidi" w:cstheme="majorBidi"/>
                  <w:color w:val="000000"/>
                </w:rPr>
                <w:t>Закона за устройство на територията</w:t>
              </w:r>
            </w:hyperlink>
            <w:r w:rsidRPr="008640D2">
              <w:rPr>
                <w:rFonts w:asciiTheme="majorBidi" w:hAnsiTheme="majorBidi" w:cstheme="majorBidi"/>
              </w:rPr>
              <w:t xml:space="preserve"> и </w:t>
            </w:r>
            <w:hyperlink r:id="rId16" w:history="1">
              <w:r w:rsidRPr="008640D2">
                <w:rPr>
                  <w:rFonts w:asciiTheme="majorBidi" w:hAnsiTheme="majorBidi" w:cstheme="majorBidi"/>
                  <w:color w:val="000000"/>
                </w:rPr>
                <w:t>Наредба № 4 за обхвата и съдържанието на инвестиционните проекти</w:t>
              </w:r>
            </w:hyperlink>
            <w:r w:rsidRPr="008640D2">
              <w:rPr>
                <w:rFonts w:asciiTheme="majorBidi" w:hAnsiTheme="majorBidi" w:cstheme="majorBidi"/>
              </w:rPr>
              <w:t xml:space="preserve"> (ДВ, бр. 51 от 2001 г.), предназначен за строителството на обекта/</w:t>
            </w:r>
            <w:proofErr w:type="spellStart"/>
            <w:r w:rsidRPr="008640D2">
              <w:rPr>
                <w:rFonts w:asciiTheme="majorBidi" w:hAnsiTheme="majorBidi" w:cstheme="majorBidi"/>
              </w:rPr>
              <w:t>ите</w:t>
            </w:r>
            <w:proofErr w:type="spellEnd"/>
            <w:r w:rsidRPr="008640D2">
              <w:rPr>
                <w:rFonts w:asciiTheme="majorBidi" w:hAnsiTheme="majorBidi" w:cstheme="majorBidi"/>
              </w:rPr>
              <w:t>, включени в проекта.</w:t>
            </w:r>
          </w:p>
        </w:tc>
      </w:tr>
      <w:tr w:rsidR="004F59F4" w:rsidRPr="008640D2" w14:paraId="4F10B47B" w14:textId="77777777" w:rsidTr="003823B6">
        <w:tc>
          <w:tcPr>
            <w:tcW w:w="2235" w:type="dxa"/>
          </w:tcPr>
          <w:p w14:paraId="5EE7CF69" w14:textId="77777777" w:rsidR="004F59F4" w:rsidRPr="00BE78C8" w:rsidRDefault="004F59F4" w:rsidP="003823B6">
            <w:pPr>
              <w:jc w:val="both"/>
              <w:rPr>
                <w:rFonts w:asciiTheme="majorBidi" w:hAnsiTheme="majorBidi" w:cstheme="majorBidi"/>
                <w:b/>
                <w:bCs/>
                <w:color w:val="000000"/>
              </w:rPr>
            </w:pPr>
            <w:r w:rsidRPr="00BE78C8">
              <w:rPr>
                <w:rFonts w:asciiTheme="majorBidi" w:hAnsiTheme="majorBidi" w:cstheme="majorBidi"/>
                <w:b/>
                <w:bCs/>
              </w:rPr>
              <w:t>Инвестиция или инвестиционни разходи</w:t>
            </w:r>
          </w:p>
        </w:tc>
        <w:tc>
          <w:tcPr>
            <w:tcW w:w="6977" w:type="dxa"/>
          </w:tcPr>
          <w:p w14:paraId="7E0CE095" w14:textId="77777777" w:rsidR="004F59F4" w:rsidRPr="00D03894" w:rsidRDefault="004F59F4" w:rsidP="003823B6">
            <w:pPr>
              <w:jc w:val="both"/>
              <w:rPr>
                <w:rFonts w:asciiTheme="majorBidi" w:hAnsiTheme="majorBidi" w:cstheme="majorBidi"/>
              </w:rPr>
            </w:pPr>
            <w:r w:rsidRPr="00D03894">
              <w:rPr>
                <w:rFonts w:asciiTheme="majorBidi" w:hAnsiTheme="majorBidi" w:cstheme="majorBidi"/>
              </w:rPr>
              <w:t>Средствата, вложени за придобиване на активи, включително услугите по придобиването им</w:t>
            </w:r>
            <w:r w:rsidRPr="00730763">
              <w:rPr>
                <w:rFonts w:asciiTheme="majorBidi" w:hAnsiTheme="majorBidi" w:cstheme="majorBidi"/>
              </w:rPr>
              <w:t>., съгласно Наредба №22/2015 г., пар.1 от ДР, т.6.</w:t>
            </w:r>
          </w:p>
        </w:tc>
      </w:tr>
      <w:tr w:rsidR="004F59F4" w:rsidRPr="008640D2" w14:paraId="01513390" w14:textId="77777777" w:rsidTr="003823B6">
        <w:tc>
          <w:tcPr>
            <w:tcW w:w="2235" w:type="dxa"/>
          </w:tcPr>
          <w:p w14:paraId="4EE8B25E" w14:textId="77777777" w:rsidR="004F59F4" w:rsidRPr="00BE78C8" w:rsidRDefault="004F59F4" w:rsidP="003823B6">
            <w:pPr>
              <w:jc w:val="both"/>
              <w:rPr>
                <w:rFonts w:asciiTheme="majorBidi" w:hAnsiTheme="majorBidi" w:cstheme="majorBidi"/>
                <w:b/>
                <w:bCs/>
                <w:color w:val="000000"/>
              </w:rPr>
            </w:pPr>
            <w:r w:rsidRPr="00BE78C8">
              <w:rPr>
                <w:rFonts w:asciiTheme="majorBidi" w:hAnsiTheme="majorBidi" w:cstheme="majorBidi"/>
                <w:b/>
                <w:bCs/>
              </w:rPr>
              <w:t>Интензитет на помощта</w:t>
            </w:r>
          </w:p>
        </w:tc>
        <w:tc>
          <w:tcPr>
            <w:tcW w:w="6977" w:type="dxa"/>
          </w:tcPr>
          <w:p w14:paraId="500F9843" w14:textId="77777777" w:rsidR="004F59F4" w:rsidRPr="00D03894" w:rsidRDefault="004F59F4" w:rsidP="003823B6">
            <w:pPr>
              <w:jc w:val="both"/>
              <w:rPr>
                <w:rFonts w:asciiTheme="majorBidi" w:hAnsiTheme="majorBidi" w:cstheme="majorBidi"/>
              </w:rPr>
            </w:pPr>
            <w:r w:rsidRPr="00D03894">
              <w:rPr>
                <w:rFonts w:asciiTheme="majorBidi" w:hAnsiTheme="majorBidi" w:cstheme="majorBidi"/>
              </w:rPr>
              <w:t>Съотношението на публичното финансиране спрямо допустимите разходи по проекта, изразено в процент</w:t>
            </w:r>
            <w:r>
              <w:rPr>
                <w:rFonts w:asciiTheme="majorBidi" w:hAnsiTheme="majorBidi" w:cstheme="majorBidi"/>
              </w:rPr>
              <w:t xml:space="preserve">, </w:t>
            </w:r>
            <w:r w:rsidRPr="00730763">
              <w:rPr>
                <w:rFonts w:asciiTheme="majorBidi" w:hAnsiTheme="majorBidi" w:cstheme="majorBidi"/>
              </w:rPr>
              <w:t xml:space="preserve">съгласно </w:t>
            </w:r>
            <w:r w:rsidRPr="00730763">
              <w:t xml:space="preserve"> </w:t>
            </w:r>
            <w:r w:rsidRPr="00730763">
              <w:rPr>
                <w:rFonts w:asciiTheme="majorBidi" w:hAnsiTheme="majorBidi" w:cstheme="majorBidi"/>
              </w:rPr>
              <w:t>Наредба №22/2015 г., пар.1 от ДР, т.7.</w:t>
            </w:r>
          </w:p>
        </w:tc>
      </w:tr>
      <w:tr w:rsidR="004F59F4" w:rsidRPr="008640D2" w14:paraId="21B28344" w14:textId="77777777" w:rsidTr="003823B6">
        <w:tc>
          <w:tcPr>
            <w:tcW w:w="2235" w:type="dxa"/>
          </w:tcPr>
          <w:p w14:paraId="2333BA09" w14:textId="77777777" w:rsidR="004F59F4" w:rsidRPr="00BE78C8" w:rsidRDefault="004F59F4" w:rsidP="003823B6">
            <w:pPr>
              <w:jc w:val="both"/>
              <w:rPr>
                <w:rFonts w:asciiTheme="majorBidi" w:hAnsiTheme="majorBidi" w:cstheme="majorBidi"/>
                <w:b/>
                <w:bCs/>
              </w:rPr>
            </w:pPr>
            <w:r w:rsidRPr="00BE78C8">
              <w:rPr>
                <w:rFonts w:asciiTheme="majorBidi" w:hAnsiTheme="majorBidi" w:cstheme="majorBidi"/>
                <w:b/>
                <w:bCs/>
              </w:rPr>
              <w:t>Кандидат</w:t>
            </w:r>
          </w:p>
        </w:tc>
        <w:tc>
          <w:tcPr>
            <w:tcW w:w="6977" w:type="dxa"/>
          </w:tcPr>
          <w:p w14:paraId="1274B0E2" w14:textId="77777777" w:rsidR="004F59F4" w:rsidRPr="00D03894" w:rsidRDefault="004F59F4" w:rsidP="003823B6">
            <w:pPr>
              <w:jc w:val="both"/>
              <w:rPr>
                <w:rFonts w:asciiTheme="majorBidi" w:hAnsiTheme="majorBidi" w:cstheme="majorBidi"/>
              </w:rPr>
            </w:pPr>
            <w:r w:rsidRPr="00D03894">
              <w:rPr>
                <w:rFonts w:asciiTheme="majorBidi" w:hAnsiTheme="majorBidi" w:cstheme="majorBidi"/>
              </w:rPr>
              <w:t>Лице, подало проектно предложение към стратегия за ВОМР</w:t>
            </w:r>
            <w:r>
              <w:rPr>
                <w:rFonts w:asciiTheme="majorBidi" w:hAnsiTheme="majorBidi" w:cstheme="majorBidi"/>
              </w:rPr>
              <w:t xml:space="preserve"> - съгласно </w:t>
            </w:r>
            <w:r w:rsidRPr="006F4A27">
              <w:rPr>
                <w:rFonts w:asciiTheme="majorBidi" w:hAnsiTheme="majorBidi" w:cstheme="majorBidi"/>
              </w:rPr>
              <w:t>Наредба №22/2015 г., пар.1 от ДР, т.8.</w:t>
            </w:r>
          </w:p>
        </w:tc>
      </w:tr>
      <w:tr w:rsidR="004F59F4" w:rsidRPr="008640D2" w14:paraId="3B167004" w14:textId="77777777" w:rsidTr="003823B6">
        <w:tc>
          <w:tcPr>
            <w:tcW w:w="2235" w:type="dxa"/>
          </w:tcPr>
          <w:p w14:paraId="58628987" w14:textId="77777777" w:rsidR="004F59F4" w:rsidRPr="008A4D12" w:rsidRDefault="004F59F4" w:rsidP="003823B6">
            <w:pPr>
              <w:jc w:val="both"/>
              <w:rPr>
                <w:rFonts w:asciiTheme="majorBidi" w:hAnsiTheme="majorBidi" w:cstheme="majorBidi"/>
                <w:b/>
                <w:bCs/>
              </w:rPr>
            </w:pPr>
            <w:r w:rsidRPr="008A4D12">
              <w:rPr>
                <w:rFonts w:asciiTheme="majorBidi" w:hAnsiTheme="majorBidi" w:cstheme="majorBidi"/>
                <w:b/>
                <w:bCs/>
              </w:rPr>
              <w:t>Консолидиран ВиК оператор</w:t>
            </w:r>
          </w:p>
        </w:tc>
        <w:tc>
          <w:tcPr>
            <w:tcW w:w="6977" w:type="dxa"/>
          </w:tcPr>
          <w:p w14:paraId="5742DC9E" w14:textId="77777777" w:rsidR="004F59F4" w:rsidRPr="00D03894" w:rsidRDefault="004F59F4" w:rsidP="003823B6">
            <w:pPr>
              <w:jc w:val="both"/>
              <w:rPr>
                <w:rFonts w:asciiTheme="majorBidi" w:hAnsiTheme="majorBidi" w:cstheme="majorBidi"/>
              </w:rPr>
            </w:pPr>
            <w:r>
              <w:rPr>
                <w:rFonts w:asciiTheme="majorBidi" w:hAnsiTheme="majorBidi" w:cstheme="majorBidi"/>
              </w:rPr>
              <w:t>Е</w:t>
            </w:r>
            <w:r w:rsidRPr="003D02F4">
              <w:rPr>
                <w:rFonts w:asciiTheme="majorBidi" w:hAnsiTheme="majorBidi" w:cstheme="majorBidi"/>
              </w:rPr>
              <w:t xml:space="preserve"> всеки оператор, който извършва дейности по стопанисване, поддържане и експлоатация на ВиК системите и съоръженията и предоставя ВиК услуги в територия, в която в съответната асоциация по ВиК членуват всички общини на територията на административната област, съгласно административно-териториалното делене на страната към началната дата, определена в </w:t>
            </w:r>
            <w:r>
              <w:rPr>
                <w:rFonts w:asciiTheme="majorBidi" w:hAnsiTheme="majorBidi" w:cstheme="majorBidi"/>
              </w:rPr>
              <w:t>обявата за отриване на процедурата за прием на проекти по настоящите Условия за кандидатстване.</w:t>
            </w:r>
          </w:p>
        </w:tc>
      </w:tr>
      <w:tr w:rsidR="004F59F4" w:rsidRPr="008640D2" w14:paraId="511AAB12" w14:textId="77777777" w:rsidTr="003823B6">
        <w:tc>
          <w:tcPr>
            <w:tcW w:w="2235" w:type="dxa"/>
          </w:tcPr>
          <w:p w14:paraId="66D42264"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Междинно плащане</w:t>
            </w:r>
          </w:p>
        </w:tc>
        <w:tc>
          <w:tcPr>
            <w:tcW w:w="6977" w:type="dxa"/>
          </w:tcPr>
          <w:p w14:paraId="73384778"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Плащане за обособена част от одобрената и извършена инвестиция.</w:t>
            </w:r>
          </w:p>
        </w:tc>
      </w:tr>
      <w:tr w:rsidR="004F59F4" w:rsidRPr="008640D2" w14:paraId="6B20FC73" w14:textId="77777777" w:rsidTr="003823B6">
        <w:tc>
          <w:tcPr>
            <w:tcW w:w="2235" w:type="dxa"/>
          </w:tcPr>
          <w:p w14:paraId="0721C1B6" w14:textId="77777777" w:rsidR="004F59F4" w:rsidRPr="00D03894" w:rsidRDefault="004F59F4" w:rsidP="003823B6">
            <w:pPr>
              <w:rPr>
                <w:rFonts w:asciiTheme="majorBidi" w:hAnsiTheme="majorBidi" w:cstheme="majorBidi"/>
                <w:b/>
              </w:rPr>
            </w:pPr>
            <w:r w:rsidRPr="00D03894">
              <w:rPr>
                <w:rFonts w:asciiTheme="majorBidi" w:hAnsiTheme="majorBidi" w:cstheme="majorBidi"/>
                <w:b/>
                <w:bCs/>
              </w:rPr>
              <w:t>Минимална пом</w:t>
            </w:r>
            <w:r w:rsidRPr="00D03894">
              <w:rPr>
                <w:rFonts w:asciiTheme="majorBidi" w:hAnsiTheme="majorBidi" w:cstheme="majorBidi"/>
                <w:b/>
                <w:bCs/>
                <w:color w:val="000000"/>
              </w:rPr>
              <w:t>о</w:t>
            </w:r>
            <w:r w:rsidRPr="00D03894">
              <w:rPr>
                <w:rFonts w:asciiTheme="majorBidi" w:hAnsiTheme="majorBidi" w:cstheme="majorBidi"/>
                <w:b/>
                <w:bCs/>
              </w:rPr>
              <w:t>щ</w:t>
            </w:r>
          </w:p>
        </w:tc>
        <w:tc>
          <w:tcPr>
            <w:tcW w:w="6977" w:type="dxa"/>
          </w:tcPr>
          <w:p w14:paraId="3511135F" w14:textId="77777777" w:rsidR="004F59F4" w:rsidRPr="00D03894" w:rsidRDefault="004F59F4" w:rsidP="003823B6">
            <w:pPr>
              <w:rPr>
                <w:rFonts w:asciiTheme="majorBidi" w:hAnsiTheme="majorBidi" w:cstheme="majorBidi"/>
              </w:rPr>
            </w:pPr>
            <w:r w:rsidRPr="00D03894">
              <w:rPr>
                <w:rFonts w:asciiTheme="majorBidi" w:hAnsiTheme="majorBidi" w:cstheme="majorBidi"/>
              </w:rPr>
              <w:t xml:space="preserve">Помощта по смисъла на § 1, т. 15 от допълнителната разпоредба </w:t>
            </w:r>
            <w:r>
              <w:rPr>
                <w:rFonts w:asciiTheme="majorBidi" w:hAnsiTheme="majorBidi" w:cstheme="majorBidi"/>
              </w:rPr>
              <w:t xml:space="preserve">на Закона за държавните помощи </w:t>
            </w:r>
            <w:r w:rsidRPr="006F4A27">
              <w:rPr>
                <w:rFonts w:asciiTheme="majorBidi" w:hAnsiTheme="majorBidi" w:cstheme="majorBidi"/>
              </w:rPr>
              <w:t xml:space="preserve">- </w:t>
            </w:r>
            <w:hyperlink r:id="rId17" w:history="1">
              <w:r w:rsidRPr="006F4A27">
                <w:rPr>
                  <w:rStyle w:val="a3"/>
                  <w:rFonts w:asciiTheme="majorBidi" w:hAnsiTheme="majorBidi" w:cstheme="majorBidi"/>
                </w:rPr>
                <w:t>Обн., ДВ, бр. 85 от 24.10.2017 г.</w:t>
              </w:r>
            </w:hyperlink>
          </w:p>
        </w:tc>
      </w:tr>
      <w:tr w:rsidR="004F59F4" w:rsidRPr="008640D2" w14:paraId="15607BBE" w14:textId="77777777" w:rsidTr="003823B6">
        <w:tc>
          <w:tcPr>
            <w:tcW w:w="2235" w:type="dxa"/>
          </w:tcPr>
          <w:p w14:paraId="6B81B8EB" w14:textId="77777777" w:rsidR="004F59F4" w:rsidRPr="00D03894" w:rsidRDefault="004F59F4" w:rsidP="003823B6">
            <w:pPr>
              <w:rPr>
                <w:rFonts w:asciiTheme="majorBidi" w:hAnsiTheme="majorBidi" w:cstheme="majorBidi"/>
                <w:b/>
                <w:bCs/>
                <w:color w:val="000000"/>
              </w:rPr>
            </w:pPr>
            <w:r w:rsidRPr="00D03894">
              <w:rPr>
                <w:rFonts w:asciiTheme="majorBidi" w:hAnsiTheme="majorBidi" w:cstheme="majorBidi"/>
                <w:b/>
                <w:bCs/>
                <w:color w:val="000000"/>
              </w:rPr>
              <w:t>Мобилни обекти</w:t>
            </w:r>
          </w:p>
        </w:tc>
        <w:tc>
          <w:tcPr>
            <w:tcW w:w="6977" w:type="dxa"/>
          </w:tcPr>
          <w:p w14:paraId="6A9FF3FF" w14:textId="77777777" w:rsidR="004F59F4" w:rsidRPr="00D03894" w:rsidRDefault="004F59F4" w:rsidP="0069372F">
            <w:pPr>
              <w:rPr>
                <w:rFonts w:asciiTheme="majorBidi" w:hAnsiTheme="majorBidi" w:cstheme="majorBidi"/>
              </w:rPr>
            </w:pPr>
            <w:r w:rsidRPr="00D03894">
              <w:rPr>
                <w:rFonts w:asciiTheme="majorBidi" w:hAnsiTheme="majorBidi" w:cstheme="majorBidi"/>
              </w:rPr>
              <w:t>Моторни превозни средства, които не позволяват използването им за други цели освен изключително и само за осъществяване на дейности за предоставяне на услуги, свързани с културния живот</w:t>
            </w:r>
            <w:r>
              <w:rPr>
                <w:rFonts w:asciiTheme="majorBidi" w:hAnsiTheme="majorBidi" w:cstheme="majorBidi"/>
              </w:rPr>
              <w:t xml:space="preserve"> и оборудвани за це</w:t>
            </w:r>
            <w:r w:rsidR="0069372F">
              <w:rPr>
                <w:rFonts w:asciiTheme="majorBidi" w:hAnsiTheme="majorBidi" w:cstheme="majorBidi"/>
              </w:rPr>
              <w:t>л</w:t>
            </w:r>
            <w:r>
              <w:rPr>
                <w:rFonts w:asciiTheme="majorBidi" w:hAnsiTheme="majorBidi" w:cstheme="majorBidi"/>
              </w:rPr>
              <w:t>ите на инвестицията .</w:t>
            </w:r>
          </w:p>
        </w:tc>
      </w:tr>
      <w:tr w:rsidR="004F59F4" w:rsidRPr="008640D2" w14:paraId="133BE320" w14:textId="77777777" w:rsidTr="003823B6">
        <w:tc>
          <w:tcPr>
            <w:tcW w:w="2235" w:type="dxa"/>
          </w:tcPr>
          <w:p w14:paraId="3177F666" w14:textId="77777777" w:rsidR="004F59F4" w:rsidRPr="00D03894" w:rsidRDefault="004F59F4" w:rsidP="003823B6">
            <w:pPr>
              <w:rPr>
                <w:rFonts w:asciiTheme="majorBidi" w:hAnsiTheme="majorBidi" w:cstheme="majorBidi"/>
                <w:b/>
                <w:bCs/>
              </w:rPr>
            </w:pPr>
            <w:r w:rsidRPr="00D03894">
              <w:rPr>
                <w:rFonts w:asciiTheme="majorBidi" w:hAnsiTheme="majorBidi" w:cstheme="majorBidi"/>
                <w:b/>
                <w:bCs/>
              </w:rPr>
              <w:t>Мярка</w:t>
            </w:r>
          </w:p>
        </w:tc>
        <w:tc>
          <w:tcPr>
            <w:tcW w:w="6977" w:type="dxa"/>
          </w:tcPr>
          <w:p w14:paraId="623480BE" w14:textId="77777777" w:rsidR="004F59F4" w:rsidRPr="00D03894" w:rsidRDefault="004F59F4" w:rsidP="003823B6">
            <w:pPr>
              <w:rPr>
                <w:rFonts w:asciiTheme="majorBidi" w:hAnsiTheme="majorBidi" w:cstheme="majorBidi"/>
              </w:rPr>
            </w:pPr>
            <w:r w:rsidRPr="00D03894">
              <w:rPr>
                <w:rFonts w:asciiTheme="majorBidi" w:hAnsiTheme="majorBidi" w:cstheme="majorBidi"/>
              </w:rPr>
              <w:t>Съвкупност от дейности, способстващи за прилагане на приоритетите на СВОМР, подхода ВОМР и програмите, финансиращи СВОМР</w:t>
            </w:r>
            <w:r>
              <w:rPr>
                <w:rFonts w:asciiTheme="majorBidi" w:hAnsiTheme="majorBidi" w:cstheme="majorBidi"/>
              </w:rPr>
              <w:t>.</w:t>
            </w:r>
          </w:p>
        </w:tc>
      </w:tr>
      <w:tr w:rsidR="004F59F4" w:rsidRPr="008640D2" w14:paraId="66EBFE11" w14:textId="77777777" w:rsidTr="003823B6">
        <w:tc>
          <w:tcPr>
            <w:tcW w:w="2235" w:type="dxa"/>
          </w:tcPr>
          <w:p w14:paraId="7B84FDE4" w14:textId="77777777" w:rsidR="004F59F4" w:rsidRPr="00D03894" w:rsidRDefault="004F59F4" w:rsidP="003823B6">
            <w:pPr>
              <w:jc w:val="both"/>
              <w:rPr>
                <w:rFonts w:asciiTheme="majorBidi" w:hAnsiTheme="majorBidi" w:cstheme="majorBidi"/>
                <w:b/>
                <w:bCs/>
                <w:color w:val="000000"/>
              </w:rPr>
            </w:pPr>
            <w:r w:rsidRPr="00D03894">
              <w:rPr>
                <w:rFonts w:asciiTheme="majorBidi" w:hAnsiTheme="majorBidi" w:cstheme="majorBidi"/>
                <w:b/>
                <w:bCs/>
              </w:rPr>
              <w:t>Невъзстановим ДДС</w:t>
            </w:r>
          </w:p>
        </w:tc>
        <w:tc>
          <w:tcPr>
            <w:tcW w:w="6977" w:type="dxa"/>
          </w:tcPr>
          <w:p w14:paraId="380D07AB" w14:textId="77777777" w:rsidR="004F59F4" w:rsidRPr="00D03894" w:rsidRDefault="004F59F4" w:rsidP="003823B6">
            <w:pPr>
              <w:jc w:val="both"/>
              <w:rPr>
                <w:rFonts w:asciiTheme="majorBidi" w:hAnsiTheme="majorBidi" w:cstheme="majorBidi"/>
              </w:rPr>
            </w:pPr>
            <w:r w:rsidRPr="00D03894">
              <w:rPr>
                <w:rFonts w:asciiTheme="majorBidi" w:hAnsiTheme="majorBidi" w:cstheme="majorBidi"/>
              </w:rPr>
              <w:t>ДДС, неподлежащ на възстановяване от компетентен орган по приходите съгласно разпоредбите на ЗДДС, и представлява допустим разход по Наредба №22/2015 г.</w:t>
            </w:r>
            <w:r w:rsidRPr="009C544C">
              <w:rPr>
                <w:rFonts w:asciiTheme="majorBidi" w:hAnsiTheme="majorBidi" w:cstheme="majorBidi"/>
              </w:rPr>
              <w:t>, пар.1 от ДР, т.10.</w:t>
            </w:r>
          </w:p>
        </w:tc>
      </w:tr>
      <w:tr w:rsidR="004F59F4" w:rsidRPr="008640D2" w14:paraId="51C2D92B" w14:textId="77777777" w:rsidTr="003823B6">
        <w:tc>
          <w:tcPr>
            <w:tcW w:w="2235" w:type="dxa"/>
          </w:tcPr>
          <w:p w14:paraId="067EAEF1"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Независими оферти</w:t>
            </w:r>
          </w:p>
        </w:tc>
        <w:tc>
          <w:tcPr>
            <w:tcW w:w="6977" w:type="dxa"/>
          </w:tcPr>
          <w:p w14:paraId="450A0215" w14:textId="77777777"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Оферти, подадени от лица, които не се намират в следната свързаност помежду си или спрямо кандидата:</w:t>
            </w:r>
          </w:p>
          <w:p w14:paraId="2BFEB1C0" w14:textId="77777777"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а) едното участва в управлението на дружеството на другото;</w:t>
            </w:r>
          </w:p>
          <w:p w14:paraId="64F5EF96" w14:textId="77777777"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lastRenderedPageBreak/>
              <w:t>б) съдружници;</w:t>
            </w:r>
          </w:p>
          <w:p w14:paraId="49F5295B" w14:textId="77777777"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в) съвместно контролират пряко трето лице;</w:t>
            </w:r>
          </w:p>
          <w:p w14:paraId="5D40560F" w14:textId="77777777"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14:paraId="08325AAA" w14:textId="77777777"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д) едното лице притежава повече от половината от броя на гласовете в общото събрание на другото лице;</w:t>
            </w:r>
          </w:p>
          <w:p w14:paraId="0ECCDDBD" w14:textId="77777777"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е) лицата, чиято дейност се контролира пряко или косвено от трето лице – физическо или юридическо;</w:t>
            </w:r>
          </w:p>
          <w:p w14:paraId="6463550E" w14:textId="77777777" w:rsidR="004F59F4" w:rsidRPr="008640D2" w:rsidRDefault="004F59F4" w:rsidP="003823B6">
            <w:pPr>
              <w:jc w:val="both"/>
              <w:rPr>
                <w:rFonts w:asciiTheme="majorBidi" w:hAnsiTheme="majorBidi" w:cstheme="majorBidi"/>
              </w:rPr>
            </w:pPr>
            <w:r w:rsidRPr="008640D2">
              <w:rPr>
                <w:rFonts w:asciiTheme="majorBidi" w:eastAsia="Times New Roman" w:hAnsiTheme="majorBidi" w:cstheme="majorBidi"/>
                <w:color w:val="000000"/>
                <w:lang w:eastAsia="bg-BG"/>
              </w:rPr>
              <w:t>ж) лицата, едното от които е търговски представител на другото.</w:t>
            </w:r>
          </w:p>
        </w:tc>
      </w:tr>
      <w:tr w:rsidR="004F59F4" w:rsidRPr="008640D2" w14:paraId="53C1756C" w14:textId="77777777" w:rsidTr="003823B6">
        <w:tc>
          <w:tcPr>
            <w:tcW w:w="2235" w:type="dxa"/>
          </w:tcPr>
          <w:p w14:paraId="3B1233B8"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lastRenderedPageBreak/>
              <w:t>Непредвидени разходи</w:t>
            </w:r>
          </w:p>
        </w:tc>
        <w:tc>
          <w:tcPr>
            <w:tcW w:w="6977" w:type="dxa"/>
          </w:tcPr>
          <w:p w14:paraId="4456DF4D" w14:textId="77777777" w:rsidR="004F59F4" w:rsidRPr="00406549" w:rsidRDefault="004F59F4" w:rsidP="003823B6">
            <w:pPr>
              <w:jc w:val="both"/>
              <w:rPr>
                <w:rFonts w:ascii="Times New Roman" w:hAnsi="Times New Roman" w:cs="Times New Roman"/>
              </w:rPr>
            </w:pPr>
            <w:r w:rsidRPr="00406549">
              <w:rPr>
                <w:rFonts w:ascii="Times New Roman" w:hAnsi="Times New Roman" w:cs="Times New Roman"/>
              </w:rPr>
              <w:t xml:space="preserve">Разходи, възникнали в резултат на работи и/или обстоятелства, които не са могли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8" w:history="1">
              <w:r w:rsidRPr="00406549">
                <w:rPr>
                  <w:rFonts w:ascii="Times New Roman" w:hAnsi="Times New Roman" w:cs="Times New Roman"/>
                  <w:color w:val="000000"/>
                </w:rPr>
                <w:t>чл. 5</w:t>
              </w:r>
            </w:hyperlink>
            <w:r w:rsidRPr="00406549">
              <w:rPr>
                <w:rFonts w:ascii="Times New Roman" w:hAnsi="Times New Roman" w:cs="Times New Roman"/>
              </w:rPr>
              <w:t xml:space="preserve"> и </w:t>
            </w:r>
            <w:hyperlink r:id="rId19" w:history="1">
              <w:r w:rsidRPr="00406549">
                <w:rPr>
                  <w:rFonts w:ascii="Times New Roman" w:hAnsi="Times New Roman" w:cs="Times New Roman"/>
                  <w:color w:val="000000"/>
                </w:rPr>
                <w:t>6 от Закона за обществените поръчки</w:t>
              </w:r>
            </w:hyperlink>
            <w:r w:rsidRPr="00406549">
              <w:rPr>
                <w:rFonts w:ascii="Times New Roman" w:hAnsi="Times New Roman" w:cs="Times New Roman"/>
              </w:rPr>
              <w:t xml:space="preserve">, новите строително-монтажни работи следва да бъдат възлагани по реда на </w:t>
            </w:r>
            <w:hyperlink r:id="rId20" w:history="1">
              <w:r w:rsidRPr="00406549">
                <w:rPr>
                  <w:rFonts w:ascii="Times New Roman" w:hAnsi="Times New Roman" w:cs="Times New Roman"/>
                  <w:color w:val="000000"/>
                </w:rPr>
                <w:t>Закона за обществените поръчки</w:t>
              </w:r>
            </w:hyperlink>
            <w:r w:rsidRPr="00406549">
              <w:rPr>
                <w:rFonts w:ascii="Times New Roman" w:hAnsi="Times New Roman" w:cs="Times New Roman"/>
              </w:rPr>
              <w:t xml:space="preserve"> в случаите, когато не са допуснати изключения.</w:t>
            </w:r>
          </w:p>
        </w:tc>
      </w:tr>
      <w:tr w:rsidR="004F59F4" w:rsidRPr="008640D2" w14:paraId="11D7D535" w14:textId="77777777" w:rsidTr="003823B6">
        <w:tc>
          <w:tcPr>
            <w:tcW w:w="2235" w:type="dxa"/>
          </w:tcPr>
          <w:p w14:paraId="3FC29204"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Непреодолима сила или извънредни обстоятелства</w:t>
            </w:r>
          </w:p>
        </w:tc>
        <w:tc>
          <w:tcPr>
            <w:tcW w:w="6977" w:type="dxa"/>
          </w:tcPr>
          <w:p w14:paraId="26687EDE" w14:textId="77777777" w:rsidR="004F59F4" w:rsidRPr="00406549" w:rsidRDefault="004F59F4" w:rsidP="003823B6">
            <w:pPr>
              <w:jc w:val="both"/>
              <w:rPr>
                <w:rFonts w:ascii="Times New Roman" w:hAnsi="Times New Roman" w:cs="Times New Roman"/>
              </w:rPr>
            </w:pPr>
            <w:r w:rsidRPr="00406549">
              <w:rPr>
                <w:rFonts w:ascii="Times New Roman" w:hAnsi="Times New Roman" w:cs="Times New Roman"/>
              </w:rPr>
              <w:t xml:space="preserve">Обстоятелства по смисъла на </w:t>
            </w:r>
            <w:hyperlink r:id="rId21" w:history="1">
              <w:r w:rsidRPr="00406549">
                <w:rPr>
                  <w:rFonts w:ascii="Times New Roman" w:hAnsi="Times New Roman" w:cs="Times New Roman"/>
                  <w:color w:val="000000"/>
                </w:rPr>
                <w:t>чл. 2, параграф 2 от Регламент (ЕС) № 1306/2013 г.</w:t>
              </w:r>
            </w:hyperlink>
            <w:r w:rsidRPr="00406549">
              <w:rPr>
                <w:rFonts w:ascii="Times New Roman" w:hAnsi="Times New Roman" w:cs="Times New Roman"/>
                <w:sz w:val="20"/>
                <w:szCs w:val="20"/>
              </w:rPr>
              <w:t xml:space="preserve"> – </w:t>
            </w:r>
            <w:r w:rsidRPr="00406549">
              <w:rPr>
                <w:rFonts w:ascii="Times New Roman" w:hAnsi="Times New Roman" w:cs="Times New Roman"/>
              </w:rPr>
              <w:t>съгласно Нар.№22,</w:t>
            </w:r>
            <w:r>
              <w:rPr>
                <w:rFonts w:ascii="Times New Roman" w:hAnsi="Times New Roman" w:cs="Times New Roman"/>
              </w:rPr>
              <w:t xml:space="preserve">ДР </w:t>
            </w:r>
            <w:r w:rsidRPr="00406549">
              <w:rPr>
                <w:rFonts w:ascii="Times New Roman" w:hAnsi="Times New Roman" w:cs="Times New Roman"/>
              </w:rPr>
              <w:t>&amp;1, т.13.</w:t>
            </w:r>
          </w:p>
        </w:tc>
      </w:tr>
      <w:tr w:rsidR="004F59F4" w:rsidRPr="008640D2" w14:paraId="4C788479" w14:textId="77777777" w:rsidTr="003823B6">
        <w:tc>
          <w:tcPr>
            <w:tcW w:w="2235" w:type="dxa"/>
          </w:tcPr>
          <w:p w14:paraId="201AFB77"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Нередност</w:t>
            </w:r>
          </w:p>
        </w:tc>
        <w:tc>
          <w:tcPr>
            <w:tcW w:w="6977" w:type="dxa"/>
          </w:tcPr>
          <w:p w14:paraId="462DDA53" w14:textId="77777777" w:rsidR="004F59F4" w:rsidRPr="00406549" w:rsidRDefault="004F59F4" w:rsidP="003823B6">
            <w:pPr>
              <w:jc w:val="both"/>
              <w:rPr>
                <w:rFonts w:ascii="Times New Roman" w:hAnsi="Times New Roman" w:cs="Times New Roman"/>
              </w:rPr>
            </w:pPr>
            <w:r w:rsidRPr="00406549">
              <w:rPr>
                <w:rFonts w:ascii="Times New Roman" w:hAnsi="Times New Roman" w:cs="Times New Roman"/>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 - по смисъла на чл.2, пар.1, т.6 от Регламент №1303/2013 г.</w:t>
            </w:r>
          </w:p>
          <w:p w14:paraId="681D70AD" w14:textId="77777777" w:rsidR="004F59F4" w:rsidRPr="00406549" w:rsidRDefault="004F59F4" w:rsidP="003823B6">
            <w:pPr>
              <w:jc w:val="both"/>
              <w:rPr>
                <w:rFonts w:ascii="Times New Roman" w:hAnsi="Times New Roman" w:cs="Times New Roman"/>
              </w:rPr>
            </w:pPr>
          </w:p>
        </w:tc>
      </w:tr>
      <w:tr w:rsidR="004F59F4" w:rsidRPr="008640D2" w14:paraId="632AB258" w14:textId="77777777" w:rsidTr="003823B6">
        <w:tc>
          <w:tcPr>
            <w:tcW w:w="2235" w:type="dxa"/>
          </w:tcPr>
          <w:p w14:paraId="467EF7D0" w14:textId="77777777" w:rsidR="004F59F4" w:rsidRPr="00D03894" w:rsidRDefault="004F59F4" w:rsidP="003823B6">
            <w:pPr>
              <w:jc w:val="both"/>
              <w:rPr>
                <w:rFonts w:asciiTheme="majorBidi" w:hAnsiTheme="majorBidi" w:cstheme="majorBidi"/>
                <w:b/>
                <w:bCs/>
                <w:color w:val="000000"/>
              </w:rPr>
            </w:pPr>
            <w:r w:rsidRPr="00D03894">
              <w:rPr>
                <w:rFonts w:asciiTheme="majorBidi" w:hAnsiTheme="majorBidi" w:cstheme="majorBidi"/>
                <w:b/>
                <w:bCs/>
              </w:rPr>
              <w:t>Нестопанска дейност</w:t>
            </w:r>
          </w:p>
        </w:tc>
        <w:tc>
          <w:tcPr>
            <w:tcW w:w="6977" w:type="dxa"/>
          </w:tcPr>
          <w:p w14:paraId="0FF5C8F2" w14:textId="77777777" w:rsidR="004F59F4" w:rsidRPr="00D03894" w:rsidRDefault="004F59F4" w:rsidP="003823B6">
            <w:pPr>
              <w:jc w:val="both"/>
              <w:rPr>
                <w:rFonts w:asciiTheme="majorBidi" w:hAnsiTheme="majorBidi" w:cstheme="majorBidi"/>
              </w:rPr>
            </w:pPr>
            <w:r w:rsidRPr="00D03894">
              <w:rPr>
                <w:rFonts w:asciiTheme="majorBidi" w:hAnsiTheme="majorBidi" w:cstheme="majorBidi"/>
              </w:rPr>
              <w:t>Дейност, която не генерира приходи от продажби</w:t>
            </w:r>
            <w:r>
              <w:rPr>
                <w:rFonts w:asciiTheme="majorBidi" w:hAnsiTheme="majorBidi" w:cstheme="majorBidi"/>
              </w:rPr>
              <w:t xml:space="preserve"> - </w:t>
            </w:r>
            <w:r w:rsidRPr="00406549">
              <w:t xml:space="preserve"> </w:t>
            </w:r>
            <w:r w:rsidRPr="00406549">
              <w:rPr>
                <w:rFonts w:asciiTheme="majorBidi" w:hAnsiTheme="majorBidi" w:cstheme="majorBidi"/>
              </w:rPr>
              <w:t>Нар.№22,</w:t>
            </w:r>
            <w:r>
              <w:rPr>
                <w:rFonts w:asciiTheme="majorBidi" w:hAnsiTheme="majorBidi" w:cstheme="majorBidi"/>
              </w:rPr>
              <w:t xml:space="preserve"> ДР </w:t>
            </w:r>
            <w:r w:rsidRPr="006533F0">
              <w:rPr>
                <w:rFonts w:asciiTheme="majorBidi" w:hAnsiTheme="majorBidi" w:cstheme="majorBidi"/>
                <w:lang w:val="ru-RU"/>
              </w:rPr>
              <w:t>&amp;</w:t>
            </w:r>
            <w:r w:rsidRPr="00406549">
              <w:rPr>
                <w:rFonts w:asciiTheme="majorBidi" w:hAnsiTheme="majorBidi" w:cstheme="majorBidi"/>
              </w:rPr>
              <w:t>1, т.12</w:t>
            </w:r>
            <w:r>
              <w:rPr>
                <w:rFonts w:asciiTheme="majorBidi" w:hAnsiTheme="majorBidi" w:cstheme="majorBidi"/>
              </w:rPr>
              <w:t>.</w:t>
            </w:r>
          </w:p>
        </w:tc>
      </w:tr>
      <w:tr w:rsidR="004F59F4" w:rsidRPr="008640D2" w14:paraId="645FBC00" w14:textId="77777777" w:rsidTr="003823B6">
        <w:tc>
          <w:tcPr>
            <w:tcW w:w="2235" w:type="dxa"/>
          </w:tcPr>
          <w:p w14:paraId="7808D047"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Оперативни разходи</w:t>
            </w:r>
          </w:p>
        </w:tc>
        <w:tc>
          <w:tcPr>
            <w:tcW w:w="6977" w:type="dxa"/>
          </w:tcPr>
          <w:p w14:paraId="052B2CBB"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Административните разходи и разходите, свързани с поддръжка, наеми, застраховка, текущ ремонт с поддръжка и експлоатация на активите.</w:t>
            </w:r>
          </w:p>
        </w:tc>
      </w:tr>
      <w:tr w:rsidR="004F59F4" w:rsidRPr="008640D2" w14:paraId="258C607F" w14:textId="77777777" w:rsidTr="003823B6">
        <w:tc>
          <w:tcPr>
            <w:tcW w:w="2235" w:type="dxa"/>
          </w:tcPr>
          <w:p w14:paraId="47BC4370"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Обект общинска образователна инфраструктура с местно значение</w:t>
            </w:r>
            <w:r w:rsidRPr="008640D2">
              <w:rPr>
                <w:rStyle w:val="a7"/>
                <w:rFonts w:asciiTheme="majorBidi" w:hAnsiTheme="majorBidi" w:cstheme="majorBidi"/>
                <w:b/>
                <w:color w:val="000000"/>
              </w:rPr>
              <w:footnoteReference w:id="1"/>
            </w:r>
          </w:p>
        </w:tc>
        <w:tc>
          <w:tcPr>
            <w:tcW w:w="6977" w:type="dxa"/>
          </w:tcPr>
          <w:p w14:paraId="1C73E7B2"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Детска градина, финансирана чрез бюджета на общината, или основно или средно училище, финансирани чрез бюджета на общината. </w:t>
            </w:r>
          </w:p>
        </w:tc>
      </w:tr>
      <w:tr w:rsidR="004F59F4" w:rsidRPr="008640D2" w14:paraId="77401D17" w14:textId="77777777" w:rsidTr="003823B6">
        <w:tc>
          <w:tcPr>
            <w:tcW w:w="2235" w:type="dxa"/>
          </w:tcPr>
          <w:p w14:paraId="155EB0E5" w14:textId="77777777" w:rsidR="004F59F4" w:rsidRPr="00D03894" w:rsidRDefault="004F59F4" w:rsidP="003823B6">
            <w:pPr>
              <w:jc w:val="both"/>
              <w:rPr>
                <w:rFonts w:asciiTheme="majorBidi" w:hAnsiTheme="majorBidi" w:cstheme="majorBidi"/>
                <w:b/>
              </w:rPr>
            </w:pPr>
            <w:r w:rsidRPr="00D03894">
              <w:rPr>
                <w:rFonts w:asciiTheme="majorBidi" w:hAnsiTheme="majorBidi" w:cstheme="majorBidi"/>
                <w:b/>
                <w:bCs/>
              </w:rPr>
              <w:t>Обект, свързан с културния живот</w:t>
            </w:r>
          </w:p>
        </w:tc>
        <w:tc>
          <w:tcPr>
            <w:tcW w:w="6977" w:type="dxa"/>
          </w:tcPr>
          <w:p w14:paraId="6CB502FA" w14:textId="77777777" w:rsidR="004F59F4" w:rsidRPr="00D03894" w:rsidRDefault="004F59F4" w:rsidP="003823B6">
            <w:pPr>
              <w:jc w:val="both"/>
              <w:rPr>
                <w:rFonts w:asciiTheme="majorBidi" w:hAnsiTheme="majorBidi" w:cstheme="majorBidi"/>
              </w:rPr>
            </w:pPr>
            <w:r w:rsidRPr="00D03894">
              <w:rPr>
                <w:rFonts w:asciiTheme="majorBidi" w:hAnsiTheme="majorBidi" w:cstheme="majorBidi"/>
              </w:rPr>
              <w:t>Съвкупността от движимото и/или недвижимото имущество на едно читалище, театър, библиотека, музей, галерия или изложбена зала.</w:t>
            </w:r>
          </w:p>
        </w:tc>
      </w:tr>
      <w:tr w:rsidR="004F59F4" w:rsidRPr="008640D2" w14:paraId="11AB907C" w14:textId="77777777" w:rsidTr="003823B6">
        <w:tc>
          <w:tcPr>
            <w:tcW w:w="2235" w:type="dxa"/>
          </w:tcPr>
          <w:p w14:paraId="71A8E753"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Обикновена подмяна</w:t>
            </w:r>
          </w:p>
        </w:tc>
        <w:tc>
          <w:tcPr>
            <w:tcW w:w="6977" w:type="dxa"/>
          </w:tcPr>
          <w:p w14:paraId="77BF519C" w14:textId="77777777" w:rsidR="004F59F4" w:rsidRPr="00081396" w:rsidRDefault="004F59F4" w:rsidP="003823B6">
            <w:pPr>
              <w:jc w:val="both"/>
              <w:rPr>
                <w:rFonts w:asciiTheme="majorBidi" w:hAnsiTheme="majorBidi" w:cstheme="majorBidi"/>
              </w:rPr>
            </w:pPr>
            <w:r w:rsidRPr="008640D2">
              <w:rPr>
                <w:rFonts w:asciiTheme="majorBidi" w:hAnsiTheme="majorBidi" w:cstheme="majorBidi"/>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r>
              <w:rPr>
                <w:rFonts w:asciiTheme="majorBidi" w:hAnsiTheme="majorBidi" w:cstheme="majorBidi"/>
              </w:rPr>
              <w:t xml:space="preserve"> - </w:t>
            </w:r>
            <w:r w:rsidRPr="00081396">
              <w:rPr>
                <w:rFonts w:asciiTheme="majorBidi" w:hAnsiTheme="majorBidi" w:cstheme="majorBidi"/>
              </w:rPr>
              <w:t>Нар.№22,</w:t>
            </w:r>
            <w:r>
              <w:rPr>
                <w:rFonts w:asciiTheme="majorBidi" w:hAnsiTheme="majorBidi" w:cstheme="majorBidi"/>
              </w:rPr>
              <w:t xml:space="preserve"> ДР </w:t>
            </w:r>
            <w:r w:rsidRPr="00081396">
              <w:rPr>
                <w:rFonts w:asciiTheme="majorBidi" w:hAnsiTheme="majorBidi" w:cstheme="majorBidi"/>
              </w:rPr>
              <w:t>&amp;1, т.14</w:t>
            </w:r>
          </w:p>
          <w:p w14:paraId="01AAD49F" w14:textId="77777777" w:rsidR="004F59F4" w:rsidRPr="008640D2" w:rsidRDefault="004F59F4" w:rsidP="003823B6">
            <w:pPr>
              <w:jc w:val="both"/>
              <w:rPr>
                <w:rFonts w:asciiTheme="majorBidi" w:hAnsiTheme="majorBidi" w:cstheme="majorBidi"/>
              </w:rPr>
            </w:pPr>
          </w:p>
        </w:tc>
      </w:tr>
      <w:tr w:rsidR="004F59F4" w:rsidRPr="008640D2" w14:paraId="3CE6026F" w14:textId="77777777" w:rsidTr="003823B6">
        <w:tc>
          <w:tcPr>
            <w:tcW w:w="2235" w:type="dxa"/>
          </w:tcPr>
          <w:p w14:paraId="7DD2ABC7"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Обособена част от инвестицията</w:t>
            </w:r>
          </w:p>
        </w:tc>
        <w:tc>
          <w:tcPr>
            <w:tcW w:w="6977" w:type="dxa"/>
          </w:tcPr>
          <w:p w14:paraId="1614F41F"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Завършен етап на изпълнение на инвестицията, който е обособен и е доведен до самостоятелна степен на завършеност</w:t>
            </w:r>
            <w:r>
              <w:rPr>
                <w:rFonts w:asciiTheme="majorBidi" w:hAnsiTheme="majorBidi" w:cstheme="majorBidi"/>
              </w:rPr>
              <w:t xml:space="preserve"> - </w:t>
            </w:r>
            <w:r w:rsidRPr="00081396">
              <w:rPr>
                <w:rFonts w:asciiTheme="majorBidi" w:hAnsiTheme="majorBidi" w:cstheme="majorBidi"/>
              </w:rPr>
              <w:t xml:space="preserve">Нар.№22, </w:t>
            </w:r>
            <w:r>
              <w:rPr>
                <w:rFonts w:asciiTheme="majorBidi" w:hAnsiTheme="majorBidi" w:cstheme="majorBidi"/>
              </w:rPr>
              <w:t xml:space="preserve">ДР </w:t>
            </w:r>
            <w:r w:rsidRPr="00081396">
              <w:rPr>
                <w:rFonts w:asciiTheme="majorBidi" w:hAnsiTheme="majorBidi" w:cstheme="majorBidi"/>
              </w:rPr>
              <w:t>&amp;1, т.15</w:t>
            </w:r>
            <w:r w:rsidRPr="008640D2">
              <w:rPr>
                <w:rFonts w:asciiTheme="majorBidi" w:hAnsiTheme="majorBidi" w:cstheme="majorBidi"/>
              </w:rPr>
              <w:t>.</w:t>
            </w:r>
          </w:p>
        </w:tc>
      </w:tr>
      <w:tr w:rsidR="004F59F4" w:rsidRPr="008640D2" w14:paraId="5A8DA2B3" w14:textId="77777777" w:rsidTr="003823B6">
        <w:tc>
          <w:tcPr>
            <w:tcW w:w="2235" w:type="dxa"/>
          </w:tcPr>
          <w:p w14:paraId="5EF82680"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Обществени услуги</w:t>
            </w:r>
          </w:p>
        </w:tc>
        <w:tc>
          <w:tcPr>
            <w:tcW w:w="6977" w:type="dxa"/>
          </w:tcPr>
          <w:p w14:paraId="70E9F5F5"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Услуги, предоставяни за задоволяване на обществени потребности, по повод на чието предоставяне се извършват административни услуги в сгради, които се използват от администрацията на общината.</w:t>
            </w:r>
          </w:p>
        </w:tc>
      </w:tr>
      <w:tr w:rsidR="004F59F4" w:rsidRPr="008640D2" w14:paraId="6FFC5270" w14:textId="77777777" w:rsidTr="003823B6">
        <w:tc>
          <w:tcPr>
            <w:tcW w:w="2235" w:type="dxa"/>
          </w:tcPr>
          <w:p w14:paraId="06A7A00C"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Общински сгради</w:t>
            </w:r>
          </w:p>
        </w:tc>
        <w:tc>
          <w:tcPr>
            <w:tcW w:w="6977" w:type="dxa"/>
          </w:tcPr>
          <w:p w14:paraId="67B398DD" w14:textId="77777777" w:rsidR="004F59F4" w:rsidRPr="008640D2" w:rsidRDefault="004F59F4" w:rsidP="003823B6">
            <w:pPr>
              <w:rPr>
                <w:rFonts w:asciiTheme="majorBidi" w:hAnsiTheme="majorBidi" w:cstheme="majorBidi"/>
              </w:rPr>
            </w:pPr>
            <w:r w:rsidRPr="008640D2">
              <w:rPr>
                <w:rFonts w:asciiTheme="majorBidi" w:hAnsiTheme="majorBidi" w:cstheme="majorBidi"/>
              </w:rPr>
              <w:t xml:space="preserve">Имотите съгласно </w:t>
            </w:r>
            <w:hyperlink r:id="rId22" w:history="1">
              <w:r w:rsidRPr="008640D2">
                <w:rPr>
                  <w:rFonts w:asciiTheme="majorBidi" w:hAnsiTheme="majorBidi" w:cstheme="majorBidi"/>
                  <w:color w:val="000000"/>
                </w:rPr>
                <w:t>чл. 2, ал. 1 от Закона за общинската собственост</w:t>
              </w:r>
            </w:hyperlink>
            <w:r w:rsidRPr="008640D2">
              <w:rPr>
                <w:rFonts w:asciiTheme="majorBidi" w:hAnsiTheme="majorBidi" w:cstheme="majorBidi"/>
              </w:rPr>
              <w:t>.</w:t>
            </w:r>
          </w:p>
        </w:tc>
      </w:tr>
      <w:tr w:rsidR="004F59F4" w:rsidRPr="008640D2" w14:paraId="1C9AA918" w14:textId="77777777" w:rsidTr="003823B6">
        <w:tc>
          <w:tcPr>
            <w:tcW w:w="2235" w:type="dxa"/>
          </w:tcPr>
          <w:p w14:paraId="3DF39211" w14:textId="77777777" w:rsidR="004F59F4" w:rsidRPr="00D03894" w:rsidRDefault="004F59F4" w:rsidP="003823B6">
            <w:pPr>
              <w:rPr>
                <w:rFonts w:asciiTheme="majorBidi" w:hAnsiTheme="majorBidi" w:cstheme="majorBidi"/>
                <w:b/>
                <w:bCs/>
                <w:color w:val="000000"/>
              </w:rPr>
            </w:pPr>
            <w:r w:rsidRPr="00D03894">
              <w:rPr>
                <w:rFonts w:asciiTheme="majorBidi" w:hAnsiTheme="majorBidi" w:cstheme="majorBidi"/>
                <w:b/>
                <w:bCs/>
              </w:rPr>
              <w:t>Операция</w:t>
            </w:r>
          </w:p>
        </w:tc>
        <w:tc>
          <w:tcPr>
            <w:tcW w:w="6977" w:type="dxa"/>
          </w:tcPr>
          <w:p w14:paraId="443767EC" w14:textId="77777777" w:rsidR="004F59F4" w:rsidRPr="00D03894" w:rsidRDefault="004F59F4" w:rsidP="003823B6">
            <w:pPr>
              <w:rPr>
                <w:rFonts w:asciiTheme="majorBidi" w:hAnsiTheme="majorBidi" w:cstheme="majorBidi"/>
              </w:rPr>
            </w:pPr>
            <w:r w:rsidRPr="00D03894">
              <w:rPr>
                <w:rFonts w:asciiTheme="majorBidi" w:hAnsiTheme="majorBidi" w:cstheme="majorBidi"/>
              </w:rPr>
              <w:t>Понятие по смисъла на чл. 2, т. 9 от Регламент (ЕС) № 1303/2013.</w:t>
            </w:r>
          </w:p>
        </w:tc>
      </w:tr>
      <w:tr w:rsidR="004F59F4" w:rsidRPr="008640D2" w14:paraId="559327F4" w14:textId="77777777" w:rsidTr="003823B6">
        <w:tc>
          <w:tcPr>
            <w:tcW w:w="2235" w:type="dxa"/>
          </w:tcPr>
          <w:p w14:paraId="7455C7D2" w14:textId="77777777" w:rsidR="004F59F4" w:rsidRPr="008640D2" w:rsidRDefault="004F59F4" w:rsidP="003823B6">
            <w:pPr>
              <w:jc w:val="both"/>
              <w:rPr>
                <w:rFonts w:asciiTheme="majorBidi" w:hAnsiTheme="majorBidi" w:cstheme="majorBidi"/>
                <w:b/>
                <w:bCs/>
                <w:color w:val="000000"/>
                <w:highlight w:val="yellow"/>
              </w:rPr>
            </w:pPr>
            <w:r w:rsidRPr="008640D2">
              <w:rPr>
                <w:rFonts w:asciiTheme="majorBidi" w:hAnsiTheme="majorBidi" w:cstheme="majorBidi"/>
                <w:b/>
                <w:bCs/>
              </w:rPr>
              <w:t>Очевидна грешка</w:t>
            </w:r>
          </w:p>
          <w:p w14:paraId="19DFB5C8" w14:textId="77777777" w:rsidR="004F59F4" w:rsidRPr="008640D2" w:rsidRDefault="004F59F4" w:rsidP="003823B6">
            <w:pPr>
              <w:jc w:val="both"/>
              <w:rPr>
                <w:rFonts w:asciiTheme="majorBidi" w:hAnsiTheme="majorBidi" w:cstheme="majorBidi"/>
                <w:b/>
                <w:color w:val="000000"/>
                <w:highlight w:val="yellow"/>
              </w:rPr>
            </w:pPr>
          </w:p>
        </w:tc>
        <w:tc>
          <w:tcPr>
            <w:tcW w:w="6977" w:type="dxa"/>
          </w:tcPr>
          <w:p w14:paraId="364D821D" w14:textId="77777777" w:rsidR="004F59F4" w:rsidRPr="00081396" w:rsidRDefault="004F59F4" w:rsidP="003823B6">
            <w:pPr>
              <w:jc w:val="both"/>
              <w:rPr>
                <w:rFonts w:asciiTheme="majorBidi" w:hAnsiTheme="majorBidi" w:cstheme="majorBidi"/>
              </w:rPr>
            </w:pPr>
            <w:r w:rsidRPr="008640D2">
              <w:rPr>
                <w:rFonts w:asciiTheme="majorBidi" w:hAnsiTheme="majorBidi" w:cstheme="majorBidi"/>
              </w:rPr>
              <w:lastRenderedPageBreak/>
              <w:t xml:space="preserve">Писмена грешка, грешка в пресмятането или други подобни </w:t>
            </w:r>
            <w:r w:rsidRPr="008640D2">
              <w:rPr>
                <w:rFonts w:asciiTheme="majorBidi" w:hAnsiTheme="majorBidi" w:cstheme="majorBidi"/>
              </w:rPr>
              <w:lastRenderedPageBreak/>
              <w:t>очевидни неточности, която може да бъде непосредствено установена при техническа проверка на информацията, съдържаща се в документите</w:t>
            </w:r>
            <w:r>
              <w:rPr>
                <w:rFonts w:asciiTheme="majorBidi" w:hAnsiTheme="majorBidi" w:cstheme="majorBidi"/>
              </w:rPr>
              <w:t xml:space="preserve"> -</w:t>
            </w:r>
            <w:r w:rsidRPr="00081396">
              <w:rPr>
                <w:sz w:val="20"/>
                <w:szCs w:val="20"/>
              </w:rPr>
              <w:t xml:space="preserve"> </w:t>
            </w:r>
            <w:r w:rsidRPr="00081396">
              <w:rPr>
                <w:rFonts w:asciiTheme="majorBidi" w:hAnsiTheme="majorBidi" w:cstheme="majorBidi"/>
              </w:rPr>
              <w:t>Нар.№22, &amp;1, т.17</w:t>
            </w:r>
            <w:r>
              <w:rPr>
                <w:rFonts w:asciiTheme="majorBidi" w:hAnsiTheme="majorBidi" w:cstheme="majorBidi"/>
              </w:rPr>
              <w:t>.</w:t>
            </w:r>
          </w:p>
          <w:p w14:paraId="56855ED0" w14:textId="77777777" w:rsidR="004F59F4" w:rsidRPr="008640D2" w:rsidRDefault="004F59F4" w:rsidP="003823B6">
            <w:pPr>
              <w:jc w:val="both"/>
              <w:rPr>
                <w:rFonts w:asciiTheme="majorBidi" w:hAnsiTheme="majorBidi" w:cstheme="majorBidi"/>
                <w:highlight w:val="yellow"/>
              </w:rPr>
            </w:pPr>
          </w:p>
        </w:tc>
      </w:tr>
      <w:tr w:rsidR="004F59F4" w:rsidRPr="008640D2" w14:paraId="7E242348" w14:textId="77777777" w:rsidTr="003823B6">
        <w:tc>
          <w:tcPr>
            <w:tcW w:w="2235" w:type="dxa"/>
          </w:tcPr>
          <w:p w14:paraId="0970A60B"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lastRenderedPageBreak/>
              <w:t>Подмярка</w:t>
            </w:r>
          </w:p>
        </w:tc>
        <w:tc>
          <w:tcPr>
            <w:tcW w:w="6977" w:type="dxa"/>
          </w:tcPr>
          <w:p w14:paraId="419EA4C6"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Съвкупност от дейности, спомагащи за прилагане приоритетите на ПРСР 2014 – 2020 г.</w:t>
            </w:r>
          </w:p>
        </w:tc>
      </w:tr>
      <w:tr w:rsidR="004F59F4" w:rsidRPr="00FD5D23" w14:paraId="1D414E12" w14:textId="77777777" w:rsidTr="003823B6">
        <w:tc>
          <w:tcPr>
            <w:tcW w:w="2235" w:type="dxa"/>
          </w:tcPr>
          <w:p w14:paraId="4B6A7BD0"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Площи за широко обществено ползване</w:t>
            </w:r>
          </w:p>
        </w:tc>
        <w:tc>
          <w:tcPr>
            <w:tcW w:w="6977" w:type="dxa"/>
          </w:tcPr>
          <w:p w14:paraId="4F1CC1BD" w14:textId="77777777" w:rsidR="004F59F4" w:rsidRPr="00FD5D23" w:rsidRDefault="004F59F4" w:rsidP="00C84384">
            <w:pPr>
              <w:jc w:val="both"/>
              <w:rPr>
                <w:rFonts w:asciiTheme="majorBidi" w:hAnsiTheme="majorBidi" w:cstheme="majorBidi"/>
                <w:highlight w:val="red"/>
              </w:rPr>
            </w:pPr>
            <w:r w:rsidRPr="00F635B8">
              <w:rPr>
                <w:rFonts w:asciiTheme="majorBidi" w:hAnsiTheme="majorBidi" w:cstheme="majorBidi"/>
              </w:rPr>
              <w:t>Паркове, градини, улично озеленяване, гроби</w:t>
            </w:r>
            <w:r w:rsidR="00C84384">
              <w:rPr>
                <w:rFonts w:asciiTheme="majorBidi" w:hAnsiTheme="majorBidi" w:cstheme="majorBidi"/>
              </w:rPr>
              <w:t>щ</w:t>
            </w:r>
            <w:r w:rsidRPr="00F635B8">
              <w:rPr>
                <w:rFonts w:asciiTheme="majorBidi" w:hAnsiTheme="majorBidi" w:cstheme="majorBidi"/>
              </w:rPr>
              <w:t>н</w:t>
            </w:r>
            <w:r w:rsidR="00C84384">
              <w:rPr>
                <w:rFonts w:asciiTheme="majorBidi" w:hAnsiTheme="majorBidi" w:cstheme="majorBidi"/>
              </w:rPr>
              <w:t>и</w:t>
            </w:r>
            <w:r w:rsidRPr="00F635B8">
              <w:rPr>
                <w:rFonts w:asciiTheme="majorBidi" w:hAnsiTheme="majorBidi" w:cstheme="majorBidi"/>
              </w:rPr>
              <w:t xml:space="preserve"> паркове и площади.</w:t>
            </w:r>
          </w:p>
        </w:tc>
      </w:tr>
      <w:tr w:rsidR="004F59F4" w:rsidRPr="008640D2" w14:paraId="478EC79E" w14:textId="77777777" w:rsidTr="003823B6">
        <w:tc>
          <w:tcPr>
            <w:tcW w:w="2235" w:type="dxa"/>
          </w:tcPr>
          <w:p w14:paraId="6D5CDD48"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Площадка за игра</w:t>
            </w:r>
          </w:p>
        </w:tc>
        <w:tc>
          <w:tcPr>
            <w:tcW w:w="6977" w:type="dxa"/>
          </w:tcPr>
          <w:p w14:paraId="1EA1FDB5" w14:textId="77777777" w:rsidR="004F59F4" w:rsidRPr="008640D2" w:rsidRDefault="004F59F4" w:rsidP="003823B6">
            <w:pPr>
              <w:jc w:val="both"/>
              <w:rPr>
                <w:rFonts w:asciiTheme="majorBidi" w:hAnsiTheme="majorBidi" w:cstheme="majorBidi"/>
              </w:rPr>
            </w:pPr>
            <w:r w:rsidRPr="00290B2A">
              <w:rPr>
                <w:rFonts w:asciiTheme="majorBidi" w:hAnsiTheme="majorBidi" w:cstheme="majorBidi"/>
              </w:rPr>
              <w:t>Обществено достъпна открита площ, предназначена за индивидуални или групови игри, с подходящо за целта устройство, настилка и съоръжения за игра в зависимост от определената възрастова група на ползвателите.</w:t>
            </w:r>
          </w:p>
        </w:tc>
      </w:tr>
      <w:tr w:rsidR="004F59F4" w:rsidRPr="008640D2" w14:paraId="1CF59F93" w14:textId="77777777" w:rsidTr="003823B6">
        <w:tc>
          <w:tcPr>
            <w:tcW w:w="2235" w:type="dxa"/>
          </w:tcPr>
          <w:p w14:paraId="4B8CE173" w14:textId="77777777" w:rsidR="004F59F4" w:rsidRPr="006903D0" w:rsidRDefault="004F59F4" w:rsidP="003823B6">
            <w:pPr>
              <w:rPr>
                <w:rFonts w:asciiTheme="majorBidi" w:hAnsiTheme="majorBidi" w:cstheme="majorBidi"/>
                <w:b/>
                <w:bCs/>
                <w:color w:val="000000"/>
              </w:rPr>
            </w:pPr>
            <w:r w:rsidRPr="006903D0">
              <w:rPr>
                <w:rFonts w:asciiTheme="majorBidi" w:hAnsiTheme="majorBidi" w:cstheme="majorBidi"/>
                <w:b/>
                <w:bCs/>
              </w:rPr>
              <w:t>Получател на финансова помощ</w:t>
            </w:r>
          </w:p>
        </w:tc>
        <w:tc>
          <w:tcPr>
            <w:tcW w:w="6977" w:type="dxa"/>
          </w:tcPr>
          <w:p w14:paraId="76B1C593" w14:textId="77777777" w:rsidR="004F59F4" w:rsidRPr="006903D0" w:rsidRDefault="004F59F4" w:rsidP="003823B6">
            <w:pPr>
              <w:rPr>
                <w:rFonts w:asciiTheme="majorBidi" w:hAnsiTheme="majorBidi" w:cstheme="majorBidi"/>
              </w:rPr>
            </w:pPr>
            <w:r w:rsidRPr="006903D0">
              <w:rPr>
                <w:rFonts w:asciiTheme="majorBidi" w:hAnsiTheme="majorBidi" w:cstheme="majorBidi"/>
              </w:rPr>
              <w:t>Бенефициент по смисъла на Закона за управление на средствата от Европейските стр</w:t>
            </w:r>
            <w:r>
              <w:rPr>
                <w:rFonts w:asciiTheme="majorBidi" w:hAnsiTheme="majorBidi" w:cstheme="majorBidi"/>
              </w:rPr>
              <w:t xml:space="preserve">уктурни и инвестиционни фондове - </w:t>
            </w:r>
            <w:r w:rsidRPr="00081396">
              <w:rPr>
                <w:rFonts w:asciiTheme="majorBidi" w:hAnsiTheme="majorBidi" w:cstheme="majorBidi"/>
              </w:rPr>
              <w:t xml:space="preserve">Нар.№22, </w:t>
            </w:r>
            <w:r w:rsidRPr="006533F0">
              <w:rPr>
                <w:rFonts w:asciiTheme="majorBidi" w:hAnsiTheme="majorBidi" w:cstheme="majorBidi"/>
                <w:lang w:val="ru-RU"/>
              </w:rPr>
              <w:t>&amp;</w:t>
            </w:r>
            <w:r w:rsidRPr="00081396">
              <w:rPr>
                <w:rFonts w:asciiTheme="majorBidi" w:hAnsiTheme="majorBidi" w:cstheme="majorBidi"/>
              </w:rPr>
              <w:t>1, т.18.</w:t>
            </w:r>
          </w:p>
        </w:tc>
      </w:tr>
      <w:tr w:rsidR="004F59F4" w:rsidRPr="008640D2" w14:paraId="04AC717D" w14:textId="77777777" w:rsidTr="003823B6">
        <w:tc>
          <w:tcPr>
            <w:tcW w:w="2235" w:type="dxa"/>
          </w:tcPr>
          <w:p w14:paraId="15F797F5"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Принос в натура</w:t>
            </w:r>
          </w:p>
        </w:tc>
        <w:tc>
          <w:tcPr>
            <w:tcW w:w="6977" w:type="dxa"/>
          </w:tcPr>
          <w:p w14:paraId="568D4567"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4F59F4" w:rsidRPr="008640D2" w14:paraId="0EDDADC0" w14:textId="77777777" w:rsidTr="003823B6">
        <w:tc>
          <w:tcPr>
            <w:tcW w:w="2235" w:type="dxa"/>
          </w:tcPr>
          <w:p w14:paraId="668A7F8E"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Проверка на място</w:t>
            </w:r>
          </w:p>
        </w:tc>
        <w:tc>
          <w:tcPr>
            <w:tcW w:w="6977" w:type="dxa"/>
          </w:tcPr>
          <w:p w14:paraId="6A4C5ECC"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Проверка по смисъла на </w:t>
            </w:r>
            <w:hyperlink r:id="rId23" w:history="1">
              <w:r w:rsidRPr="008640D2">
                <w:rPr>
                  <w:rFonts w:asciiTheme="majorBidi" w:hAnsiTheme="majorBidi" w:cstheme="majorBidi"/>
                  <w:color w:val="000000"/>
                </w:rPr>
                <w:t>Регламент (ЕС) № 809/2014</w:t>
              </w:r>
            </w:hyperlink>
            <w:r>
              <w:rPr>
                <w:rFonts w:asciiTheme="majorBidi" w:hAnsiTheme="majorBidi" w:cstheme="majorBidi"/>
              </w:rPr>
              <w:t xml:space="preserve"> /</w:t>
            </w:r>
            <w:r w:rsidRPr="00081396">
              <w:rPr>
                <w:rFonts w:asciiTheme="majorBidi" w:hAnsiTheme="majorBidi" w:cstheme="majorBidi"/>
              </w:rPr>
              <w:t>Наредба №22/2015 г., пар.1 от ДР, т.24./</w:t>
            </w:r>
          </w:p>
        </w:tc>
      </w:tr>
      <w:tr w:rsidR="004F59F4" w:rsidRPr="008640D2" w14:paraId="31682893" w14:textId="77777777" w:rsidTr="003823B6">
        <w:tc>
          <w:tcPr>
            <w:tcW w:w="2235" w:type="dxa"/>
          </w:tcPr>
          <w:p w14:paraId="695F58F8" w14:textId="77777777" w:rsidR="004F59F4" w:rsidRPr="006903D0" w:rsidRDefault="004F59F4" w:rsidP="003823B6">
            <w:pPr>
              <w:jc w:val="both"/>
              <w:rPr>
                <w:rFonts w:asciiTheme="majorBidi" w:hAnsiTheme="majorBidi" w:cstheme="majorBidi"/>
                <w:b/>
              </w:rPr>
            </w:pPr>
            <w:r w:rsidRPr="006903D0">
              <w:rPr>
                <w:rFonts w:asciiTheme="majorBidi" w:hAnsiTheme="majorBidi" w:cstheme="majorBidi"/>
                <w:b/>
                <w:color w:val="000000"/>
              </w:rPr>
              <w:t>Проект</w:t>
            </w:r>
          </w:p>
        </w:tc>
        <w:tc>
          <w:tcPr>
            <w:tcW w:w="6977" w:type="dxa"/>
          </w:tcPr>
          <w:p w14:paraId="09E5011B" w14:textId="77777777" w:rsidR="004F59F4" w:rsidRPr="006903D0" w:rsidRDefault="004F59F4" w:rsidP="003823B6">
            <w:pPr>
              <w:jc w:val="both"/>
              <w:rPr>
                <w:rFonts w:asciiTheme="majorBidi" w:hAnsiTheme="majorBidi" w:cstheme="majorBidi"/>
              </w:rPr>
            </w:pPr>
            <w:r w:rsidRPr="006903D0">
              <w:rPr>
                <w:rFonts w:asciiTheme="majorBidi" w:hAnsiTheme="majorBidi" w:cstheme="majorBidi"/>
              </w:rPr>
              <w:t>Специфичен набор от координирани дейности, които се предприемат от кандидата за постигане на конкретни цели в определен период от време с определен бюджет</w:t>
            </w:r>
            <w:r>
              <w:rPr>
                <w:rFonts w:asciiTheme="majorBidi" w:hAnsiTheme="majorBidi" w:cstheme="majorBidi"/>
              </w:rPr>
              <w:t xml:space="preserve"> -</w:t>
            </w:r>
            <w:r w:rsidRPr="00081396">
              <w:rPr>
                <w:rFonts w:asciiTheme="majorBidi" w:hAnsiTheme="majorBidi" w:cstheme="majorBidi"/>
              </w:rPr>
              <w:t>Наредба №22/2015 г., пар.1 от ДР, т.26.</w:t>
            </w:r>
          </w:p>
        </w:tc>
      </w:tr>
      <w:tr w:rsidR="004F59F4" w:rsidRPr="008640D2" w14:paraId="7C5D3247" w14:textId="77777777" w:rsidTr="003823B6">
        <w:tc>
          <w:tcPr>
            <w:tcW w:w="2235" w:type="dxa"/>
          </w:tcPr>
          <w:p w14:paraId="03E958FC" w14:textId="77777777" w:rsidR="004F59F4" w:rsidRPr="006903D0" w:rsidRDefault="004F59F4" w:rsidP="003823B6">
            <w:pPr>
              <w:jc w:val="both"/>
              <w:rPr>
                <w:rFonts w:asciiTheme="majorBidi" w:hAnsiTheme="majorBidi" w:cstheme="majorBidi"/>
                <w:b/>
                <w:bCs/>
                <w:color w:val="000000" w:themeColor="text1"/>
              </w:rPr>
            </w:pPr>
            <w:r w:rsidRPr="006903D0">
              <w:rPr>
                <w:rStyle w:val="ldef2"/>
                <w:rFonts w:asciiTheme="majorBidi" w:hAnsiTheme="majorBidi" w:cstheme="majorBidi"/>
                <w:b/>
                <w:bCs/>
                <w:color w:val="000000" w:themeColor="text1"/>
              </w:rPr>
              <w:t>Продължителност на неизпълнение</w:t>
            </w:r>
          </w:p>
        </w:tc>
        <w:tc>
          <w:tcPr>
            <w:tcW w:w="6977" w:type="dxa"/>
          </w:tcPr>
          <w:p w14:paraId="2A077D43" w14:textId="77777777" w:rsidR="004F59F4" w:rsidRPr="006903D0" w:rsidRDefault="004F59F4" w:rsidP="003823B6">
            <w:pPr>
              <w:jc w:val="both"/>
              <w:rPr>
                <w:rFonts w:asciiTheme="majorBidi" w:hAnsiTheme="majorBidi" w:cstheme="majorBidi"/>
                <w:color w:val="000000"/>
              </w:rPr>
            </w:pPr>
            <w:r w:rsidRPr="006903D0">
              <w:rPr>
                <w:rStyle w:val="ldef2"/>
                <w:rFonts w:asciiTheme="majorBidi" w:hAnsiTheme="majorBidi" w:cstheme="majorBidi"/>
                <w:color w:val="000000" w:themeColor="text1"/>
              </w:rPr>
              <w:t>П</w:t>
            </w:r>
            <w:r w:rsidRPr="006903D0">
              <w:rPr>
                <w:rFonts w:asciiTheme="majorBidi" w:hAnsiTheme="majorBidi" w:cstheme="majorBidi"/>
                <w:color w:val="000000"/>
              </w:rPr>
              <w:t>реценява съобразно времето, през което траят последиците или възможността за отстраняване на тези последици по приемлив за успешното изпълнение на проекта начин</w:t>
            </w:r>
            <w:r>
              <w:rPr>
                <w:rFonts w:asciiTheme="majorBidi" w:hAnsiTheme="majorBidi" w:cstheme="majorBidi"/>
                <w:color w:val="000000"/>
              </w:rPr>
              <w:t xml:space="preserve"> - </w:t>
            </w:r>
            <w:r w:rsidRPr="00081396">
              <w:rPr>
                <w:rFonts w:asciiTheme="majorBidi" w:hAnsiTheme="majorBidi" w:cstheme="majorBidi"/>
                <w:color w:val="000000"/>
              </w:rPr>
              <w:t xml:space="preserve">Нар.№22, </w:t>
            </w:r>
            <w:r w:rsidRPr="006533F0">
              <w:rPr>
                <w:rFonts w:asciiTheme="majorBidi" w:hAnsiTheme="majorBidi" w:cstheme="majorBidi"/>
                <w:color w:val="000000"/>
                <w:lang w:val="ru-RU"/>
              </w:rPr>
              <w:t>&amp;</w:t>
            </w:r>
            <w:r>
              <w:rPr>
                <w:rFonts w:asciiTheme="majorBidi" w:hAnsiTheme="majorBidi" w:cstheme="majorBidi"/>
                <w:color w:val="000000"/>
              </w:rPr>
              <w:t>1, т.2.</w:t>
            </w:r>
          </w:p>
        </w:tc>
      </w:tr>
      <w:tr w:rsidR="004F59F4" w:rsidRPr="008640D2" w14:paraId="4D341493" w14:textId="77777777" w:rsidTr="003823B6">
        <w:tc>
          <w:tcPr>
            <w:tcW w:w="2235" w:type="dxa"/>
          </w:tcPr>
          <w:p w14:paraId="1E5EBDD0"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Публична финансова помощ</w:t>
            </w:r>
          </w:p>
        </w:tc>
        <w:tc>
          <w:tcPr>
            <w:tcW w:w="6977" w:type="dxa"/>
          </w:tcPr>
          <w:p w14:paraId="33A49D52"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8640D2">
              <w:rPr>
                <w:rFonts w:asciiTheme="majorBidi" w:hAnsiTheme="majorBidi" w:cstheme="majorBidi"/>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4F59F4" w:rsidRPr="008640D2" w14:paraId="4D1251A8" w14:textId="77777777" w:rsidTr="003823B6">
        <w:tc>
          <w:tcPr>
            <w:tcW w:w="2235" w:type="dxa"/>
          </w:tcPr>
          <w:p w14:paraId="620637AC"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bCs/>
              </w:rPr>
              <w:t>Път</w:t>
            </w:r>
          </w:p>
        </w:tc>
        <w:tc>
          <w:tcPr>
            <w:tcW w:w="6977" w:type="dxa"/>
          </w:tcPr>
          <w:p w14:paraId="2392AD62"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Ивицата от земната повърхност съгласно § 1, т. 1 от допълнителните разпоредби на Закона за пътищата. </w:t>
            </w:r>
          </w:p>
        </w:tc>
      </w:tr>
      <w:tr w:rsidR="004F59F4" w:rsidRPr="008640D2" w14:paraId="40CE4263" w14:textId="77777777" w:rsidTr="003823B6">
        <w:tc>
          <w:tcPr>
            <w:tcW w:w="2235" w:type="dxa"/>
          </w:tcPr>
          <w:p w14:paraId="52D377B1" w14:textId="77777777" w:rsidR="004F59F4" w:rsidRPr="008640D2" w:rsidRDefault="004F59F4" w:rsidP="003823B6">
            <w:pPr>
              <w:jc w:val="both"/>
              <w:rPr>
                <w:rFonts w:asciiTheme="majorBidi" w:hAnsiTheme="majorBidi" w:cstheme="majorBidi"/>
                <w:b/>
                <w:bCs/>
                <w:color w:val="000000"/>
              </w:rPr>
            </w:pPr>
            <w:r w:rsidRPr="008640D2">
              <w:rPr>
                <w:rFonts w:asciiTheme="majorBidi" w:hAnsiTheme="majorBidi" w:cstheme="majorBidi"/>
                <w:b/>
                <w:bCs/>
              </w:rPr>
              <w:t>Пътни принадлежности</w:t>
            </w:r>
          </w:p>
        </w:tc>
        <w:tc>
          <w:tcPr>
            <w:tcW w:w="6977" w:type="dxa"/>
          </w:tcPr>
          <w:p w14:paraId="15A39D17"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Принадлежности съгласно § 1, т. 4 от допълнителните разпоредби на Закона за пътищата</w:t>
            </w:r>
          </w:p>
        </w:tc>
      </w:tr>
      <w:tr w:rsidR="004F59F4" w:rsidRPr="008640D2" w14:paraId="212752AF" w14:textId="77777777" w:rsidTr="003823B6">
        <w:tc>
          <w:tcPr>
            <w:tcW w:w="2235" w:type="dxa"/>
          </w:tcPr>
          <w:p w14:paraId="43D5B14C" w14:textId="77777777" w:rsidR="004F59F4" w:rsidRPr="008640D2" w:rsidRDefault="004F59F4" w:rsidP="003823B6">
            <w:pPr>
              <w:jc w:val="both"/>
              <w:rPr>
                <w:rFonts w:asciiTheme="majorBidi" w:hAnsiTheme="majorBidi" w:cstheme="majorBidi"/>
                <w:b/>
                <w:bCs/>
                <w:color w:val="000000"/>
              </w:rPr>
            </w:pPr>
            <w:r w:rsidRPr="008640D2">
              <w:rPr>
                <w:rFonts w:asciiTheme="majorBidi" w:hAnsiTheme="majorBidi" w:cstheme="majorBidi"/>
                <w:b/>
                <w:bCs/>
              </w:rPr>
              <w:t>Пътни съоръжения</w:t>
            </w:r>
          </w:p>
        </w:tc>
        <w:tc>
          <w:tcPr>
            <w:tcW w:w="6977" w:type="dxa"/>
          </w:tcPr>
          <w:p w14:paraId="77FF8892"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Съоръжения съгласно § 1, т. 3 от допълнителните разпоредби на Закона за пътищата.</w:t>
            </w:r>
          </w:p>
        </w:tc>
      </w:tr>
      <w:tr w:rsidR="004F59F4" w:rsidRPr="008640D2" w14:paraId="0119FD41" w14:textId="77777777" w:rsidTr="003823B6">
        <w:tc>
          <w:tcPr>
            <w:tcW w:w="2235" w:type="dxa"/>
          </w:tcPr>
          <w:p w14:paraId="7C9BD0F9"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Разходи за консултантски услуги, свързани с подготовка и управление на проекта</w:t>
            </w:r>
          </w:p>
        </w:tc>
        <w:tc>
          <w:tcPr>
            <w:tcW w:w="6977" w:type="dxa"/>
          </w:tcPr>
          <w:p w14:paraId="00ACD2A7"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4F59F4" w:rsidRPr="008640D2" w14:paraId="27B78ADA" w14:textId="77777777" w:rsidTr="003823B6">
        <w:tc>
          <w:tcPr>
            <w:tcW w:w="2235" w:type="dxa"/>
          </w:tcPr>
          <w:p w14:paraId="5D155D03"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Реставрация</w:t>
            </w:r>
          </w:p>
        </w:tc>
        <w:tc>
          <w:tcPr>
            <w:tcW w:w="6977" w:type="dxa"/>
          </w:tcPr>
          <w:p w14:paraId="179E1C7C"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4F59F4" w:rsidRPr="008640D2" w14:paraId="19128EA5" w14:textId="77777777" w:rsidTr="003823B6">
        <w:tc>
          <w:tcPr>
            <w:tcW w:w="2235" w:type="dxa"/>
          </w:tcPr>
          <w:p w14:paraId="4756A3D0"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Рефинансиране на лихви</w:t>
            </w:r>
          </w:p>
        </w:tc>
        <w:tc>
          <w:tcPr>
            <w:tcW w:w="6977" w:type="dxa"/>
          </w:tcPr>
          <w:p w14:paraId="61D73B80"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Възстановяване на извършените разходи за лихви по заеми.</w:t>
            </w:r>
          </w:p>
        </w:tc>
      </w:tr>
      <w:tr w:rsidR="004F59F4" w:rsidRPr="008640D2" w14:paraId="332FF75C" w14:textId="77777777" w:rsidTr="003823B6">
        <w:tc>
          <w:tcPr>
            <w:tcW w:w="2235" w:type="dxa"/>
          </w:tcPr>
          <w:p w14:paraId="77F70E0E" w14:textId="77777777" w:rsidR="004F59F4" w:rsidRPr="008640D2" w:rsidRDefault="004F59F4" w:rsidP="003823B6">
            <w:pPr>
              <w:jc w:val="both"/>
              <w:rPr>
                <w:rFonts w:asciiTheme="majorBidi" w:hAnsiTheme="majorBidi" w:cstheme="majorBidi"/>
                <w:b/>
                <w:highlight w:val="yellow"/>
              </w:rPr>
            </w:pPr>
            <w:r w:rsidRPr="008640D2">
              <w:rPr>
                <w:rFonts w:asciiTheme="majorBidi" w:hAnsiTheme="majorBidi" w:cstheme="majorBidi"/>
                <w:b/>
                <w:color w:val="000000"/>
              </w:rPr>
              <w:t>Референтен разход</w:t>
            </w:r>
          </w:p>
        </w:tc>
        <w:tc>
          <w:tcPr>
            <w:tcW w:w="6977" w:type="dxa"/>
          </w:tcPr>
          <w:p w14:paraId="5BE31F2D" w14:textId="77777777" w:rsidR="004F59F4" w:rsidRPr="008640D2" w:rsidRDefault="004F59F4" w:rsidP="003823B6">
            <w:pPr>
              <w:jc w:val="both"/>
              <w:rPr>
                <w:rFonts w:asciiTheme="majorBidi" w:hAnsiTheme="majorBidi" w:cstheme="majorBidi"/>
                <w:highlight w:val="yellow"/>
              </w:rPr>
            </w:pPr>
            <w:r>
              <w:rPr>
                <w:rFonts w:asciiTheme="majorBidi" w:hAnsiTheme="majorBidi" w:cstheme="majorBidi"/>
              </w:rPr>
              <w:t>Пазарни ц</w:t>
            </w:r>
            <w:r w:rsidRPr="008640D2">
              <w:rPr>
                <w:rFonts w:asciiTheme="majorBidi" w:hAnsiTheme="majorBidi" w:cstheme="majorBidi"/>
              </w:rPr>
              <w:t xml:space="preserve">ени, ползвани от </w:t>
            </w:r>
            <w:r>
              <w:rPr>
                <w:rFonts w:asciiTheme="majorBidi" w:hAnsiTheme="majorBidi" w:cstheme="majorBidi"/>
              </w:rPr>
              <w:t>ДФЗ</w:t>
            </w:r>
            <w:r w:rsidRPr="008640D2">
              <w:rPr>
                <w:rFonts w:asciiTheme="majorBidi" w:hAnsiTheme="majorBidi" w:cstheme="majorBidi"/>
              </w:rPr>
              <w:t xml:space="preserve"> за сравняване при определяне основателността на разходите за различни инвестиции </w:t>
            </w:r>
            <w:r w:rsidRPr="006903D0">
              <w:rPr>
                <w:rFonts w:asciiTheme="majorBidi" w:hAnsiTheme="majorBidi" w:cstheme="majorBidi"/>
              </w:rPr>
              <w:t>и/или общи разходи, определени чрез сравнение с цени на националния пазар или в други държави - членки на Европейския съюз</w:t>
            </w:r>
            <w:r>
              <w:rPr>
                <w:rFonts w:asciiTheme="majorBidi" w:hAnsiTheme="majorBidi" w:cstheme="majorBidi"/>
              </w:rPr>
              <w:t xml:space="preserve"> /</w:t>
            </w:r>
            <w:r w:rsidRPr="004C4565">
              <w:t xml:space="preserve"> </w:t>
            </w:r>
            <w:r w:rsidRPr="004C4565">
              <w:rPr>
                <w:rFonts w:asciiTheme="majorBidi" w:hAnsiTheme="majorBidi" w:cstheme="majorBidi"/>
              </w:rPr>
              <w:t xml:space="preserve">Нар.№22, </w:t>
            </w:r>
            <w:proofErr w:type="spellStart"/>
            <w:r>
              <w:rPr>
                <w:rFonts w:asciiTheme="majorBidi" w:hAnsiTheme="majorBidi" w:cstheme="majorBidi"/>
              </w:rPr>
              <w:t>Др</w:t>
            </w:r>
            <w:proofErr w:type="spellEnd"/>
            <w:r>
              <w:rPr>
                <w:rFonts w:asciiTheme="majorBidi" w:hAnsiTheme="majorBidi" w:cstheme="majorBidi"/>
              </w:rPr>
              <w:t xml:space="preserve"> </w:t>
            </w:r>
            <w:r w:rsidRPr="004C4565">
              <w:rPr>
                <w:rFonts w:asciiTheme="majorBidi" w:hAnsiTheme="majorBidi" w:cstheme="majorBidi"/>
              </w:rPr>
              <w:t>&amp;1, т.31</w:t>
            </w:r>
            <w:r>
              <w:rPr>
                <w:rFonts w:asciiTheme="majorBidi" w:hAnsiTheme="majorBidi" w:cstheme="majorBidi"/>
              </w:rPr>
              <w:t>/</w:t>
            </w:r>
          </w:p>
        </w:tc>
      </w:tr>
      <w:tr w:rsidR="004F59F4" w:rsidRPr="008640D2" w14:paraId="79FFCFC6" w14:textId="77777777" w:rsidTr="003823B6">
        <w:tc>
          <w:tcPr>
            <w:tcW w:w="2235" w:type="dxa"/>
          </w:tcPr>
          <w:p w14:paraId="5231617B" w14:textId="77777777" w:rsidR="004F59F4" w:rsidRPr="006903D0" w:rsidRDefault="004F59F4" w:rsidP="003823B6">
            <w:pPr>
              <w:jc w:val="both"/>
              <w:rPr>
                <w:rFonts w:asciiTheme="majorBidi" w:hAnsiTheme="majorBidi" w:cstheme="majorBidi"/>
                <w:b/>
                <w:color w:val="000000"/>
              </w:rPr>
            </w:pPr>
            <w:r w:rsidRPr="006903D0">
              <w:rPr>
                <w:rFonts w:asciiTheme="majorBidi" w:hAnsiTheme="majorBidi" w:cstheme="majorBidi"/>
                <w:b/>
              </w:rPr>
              <w:lastRenderedPageBreak/>
              <w:t>Спортна инфраструктура</w:t>
            </w:r>
          </w:p>
        </w:tc>
        <w:tc>
          <w:tcPr>
            <w:tcW w:w="6977" w:type="dxa"/>
          </w:tcPr>
          <w:p w14:paraId="4B759C73" w14:textId="77777777" w:rsidR="004F59F4" w:rsidRPr="00CE2A61" w:rsidRDefault="004F59F4" w:rsidP="003823B6">
            <w:pPr>
              <w:jc w:val="both"/>
              <w:rPr>
                <w:rFonts w:asciiTheme="majorBidi" w:hAnsiTheme="majorBidi" w:cstheme="majorBidi"/>
              </w:rPr>
            </w:pPr>
            <w:r w:rsidRPr="00CE2A61">
              <w:rPr>
                <w:rFonts w:asciiTheme="majorBidi" w:hAnsiTheme="majorBidi" w:cstheme="majorBidi"/>
              </w:rPr>
              <w:t xml:space="preserve">Обществено достъпни открити площи, </w:t>
            </w:r>
            <w:r w:rsidRPr="00CE2A61">
              <w:rPr>
                <w:rFonts w:asciiTheme="majorBidi" w:hAnsiTheme="majorBidi" w:cstheme="majorBidi"/>
                <w:lang w:eastAsia="bg-BG"/>
              </w:rPr>
              <w:t xml:space="preserve">предназначени за индивидуални или групови игри, с подходящо за целта устройство, настилка и съоръжения за игра в зависимост от определената възрастова група на ползвателите, които могат да бъдат един обект: футболно игрище на малко поле, </w:t>
            </w:r>
            <w:r w:rsidRPr="00CE2A61">
              <w:rPr>
                <w:rFonts w:asciiTheme="majorBidi" w:hAnsiTheme="majorBidi" w:cstheme="majorBidi"/>
              </w:rPr>
              <w:t>волейболно, баскетболно, хандбално игрище, площадка за скейтборд и ролери и площадка за игра.</w:t>
            </w:r>
          </w:p>
        </w:tc>
      </w:tr>
      <w:tr w:rsidR="004F59F4" w:rsidRPr="008640D2" w14:paraId="4F81F1DF" w14:textId="77777777" w:rsidTr="003823B6">
        <w:tc>
          <w:tcPr>
            <w:tcW w:w="2235" w:type="dxa"/>
          </w:tcPr>
          <w:p w14:paraId="65D2E3A0" w14:textId="77777777" w:rsidR="004F59F4" w:rsidRPr="008640D2" w:rsidRDefault="004F59F4" w:rsidP="003823B6">
            <w:pPr>
              <w:jc w:val="both"/>
              <w:rPr>
                <w:rFonts w:asciiTheme="majorBidi" w:hAnsiTheme="majorBidi" w:cstheme="majorBidi"/>
                <w:b/>
                <w:color w:val="000000"/>
              </w:rPr>
            </w:pPr>
            <w:r w:rsidRPr="008640D2">
              <w:rPr>
                <w:rFonts w:asciiTheme="majorBidi" w:hAnsiTheme="majorBidi" w:cstheme="majorBidi"/>
                <w:b/>
                <w:color w:val="000000"/>
              </w:rPr>
              <w:t>Съпоставими оферти</w:t>
            </w:r>
          </w:p>
        </w:tc>
        <w:tc>
          <w:tcPr>
            <w:tcW w:w="6977" w:type="dxa"/>
          </w:tcPr>
          <w:p w14:paraId="66736556" w14:textId="77777777"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Оферти, които отговарят на запитване</w:t>
            </w:r>
            <w:r>
              <w:rPr>
                <w:rFonts w:asciiTheme="majorBidi" w:eastAsia="Times New Roman" w:hAnsiTheme="majorBidi" w:cstheme="majorBidi"/>
                <w:color w:val="000000"/>
                <w:lang w:eastAsia="bg-BG"/>
              </w:rPr>
              <w:t xml:space="preserve"> </w:t>
            </w:r>
            <w:r w:rsidRPr="008640D2">
              <w:rPr>
                <w:rFonts w:asciiTheme="majorBidi" w:eastAsia="Times New Roman" w:hAnsiTheme="majorBidi" w:cstheme="majorBidi"/>
                <w:color w:val="000000"/>
                <w:lang w:eastAsia="bg-BG"/>
              </w:rPr>
              <w:t xml:space="preserve">за оферта на кандидата и съдържат: </w:t>
            </w:r>
          </w:p>
          <w:p w14:paraId="740389E0" w14:textId="77777777"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а)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14:paraId="46CD5D52" w14:textId="77777777" w:rsidR="004F59F4" w:rsidRPr="008640D2" w:rsidRDefault="004F59F4" w:rsidP="003823B6">
            <w:pPr>
              <w:jc w:val="both"/>
              <w:rPr>
                <w:rFonts w:asciiTheme="majorBidi" w:hAnsiTheme="majorBidi" w:cstheme="majorBidi"/>
              </w:rPr>
            </w:pPr>
            <w:r w:rsidRPr="008640D2">
              <w:rPr>
                <w:rFonts w:asciiTheme="majorBidi" w:eastAsia="Times New Roman" w:hAnsiTheme="majorBidi" w:cstheme="majorBidi"/>
                <w:color w:val="000000"/>
                <w:lang w:eastAsia="bg-BG"/>
              </w:rPr>
              <w:t>б) количествено-стойностни сметки – в случаите, когато се кандидатства за разходи за извършване на строително-монтажни работи.</w:t>
            </w:r>
          </w:p>
        </w:tc>
      </w:tr>
      <w:tr w:rsidR="004F59F4" w:rsidRPr="008640D2" w14:paraId="17678E3C" w14:textId="77777777" w:rsidTr="003823B6">
        <w:tc>
          <w:tcPr>
            <w:tcW w:w="2235" w:type="dxa"/>
          </w:tcPr>
          <w:p w14:paraId="4728E51B" w14:textId="77777777" w:rsidR="004F59F4" w:rsidRPr="008640D2" w:rsidRDefault="004F59F4" w:rsidP="003823B6">
            <w:pPr>
              <w:jc w:val="both"/>
              <w:rPr>
                <w:rFonts w:asciiTheme="majorBidi" w:hAnsiTheme="majorBidi" w:cstheme="majorBidi"/>
                <w:b/>
                <w:color w:val="000000"/>
              </w:rPr>
            </w:pPr>
            <w:r w:rsidRPr="008640D2">
              <w:rPr>
                <w:rFonts w:asciiTheme="majorBidi" w:hAnsiTheme="majorBidi" w:cstheme="majorBidi"/>
                <w:b/>
                <w:color w:val="000000"/>
              </w:rPr>
              <w:t>Текущ ремонт</w:t>
            </w:r>
          </w:p>
        </w:tc>
        <w:tc>
          <w:tcPr>
            <w:tcW w:w="6977" w:type="dxa"/>
          </w:tcPr>
          <w:p w14:paraId="06EA28A2" w14:textId="77777777"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14:paraId="602590F0" w14:textId="77777777"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а) засяга конструкцията на сградата;</w:t>
            </w:r>
          </w:p>
          <w:p w14:paraId="1C3628F9" w14:textId="77777777" w:rsidR="004F59F4" w:rsidRPr="008640D2"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14:paraId="64CE8D81" w14:textId="77777777" w:rsidR="004F59F4" w:rsidRDefault="004F59F4" w:rsidP="003823B6">
            <w:pPr>
              <w:jc w:val="both"/>
              <w:rPr>
                <w:rFonts w:asciiTheme="majorBidi" w:eastAsia="Times New Roman" w:hAnsiTheme="majorBidi" w:cstheme="majorBidi"/>
                <w:color w:val="000000"/>
                <w:lang w:eastAsia="bg-BG"/>
              </w:rPr>
            </w:pPr>
            <w:r w:rsidRPr="008640D2">
              <w:rPr>
                <w:rFonts w:asciiTheme="majorBidi" w:eastAsia="Times New Roman" w:hAnsiTheme="majorBidi" w:cstheme="majorBidi"/>
                <w:color w:val="000000"/>
                <w:lang w:eastAsia="bg-BG"/>
              </w:rPr>
              <w:t>в) променя предназначението на помещенията и натоварванията в тях.</w:t>
            </w:r>
          </w:p>
          <w:p w14:paraId="63177EC7" w14:textId="77777777" w:rsidR="004F59F4" w:rsidRPr="004C4565" w:rsidRDefault="004F59F4" w:rsidP="003823B6">
            <w:pPr>
              <w:jc w:val="both"/>
              <w:rPr>
                <w:rFonts w:asciiTheme="majorBidi" w:hAnsiTheme="majorBidi" w:cstheme="majorBidi"/>
                <w:i/>
                <w:iCs/>
              </w:rPr>
            </w:pPr>
            <w:r w:rsidRPr="004C4565">
              <w:rPr>
                <w:rFonts w:asciiTheme="majorBidi" w:eastAsia="Times New Roman" w:hAnsiTheme="majorBidi" w:cstheme="majorBidi"/>
                <w:i/>
                <w:iCs/>
                <w:color w:val="000000"/>
                <w:lang w:eastAsia="bg-BG"/>
              </w:rPr>
              <w:t>Съгласно ДР, пар.5, т.43 на ЗУТ</w:t>
            </w:r>
          </w:p>
        </w:tc>
      </w:tr>
      <w:tr w:rsidR="004F59F4" w:rsidRPr="008640D2" w14:paraId="1B2C824E" w14:textId="77777777" w:rsidTr="003823B6">
        <w:tc>
          <w:tcPr>
            <w:tcW w:w="2235" w:type="dxa"/>
          </w:tcPr>
          <w:p w14:paraId="7AC84386"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rPr>
              <w:t>Терен</w:t>
            </w:r>
          </w:p>
        </w:tc>
        <w:tc>
          <w:tcPr>
            <w:tcW w:w="6977" w:type="dxa"/>
          </w:tcPr>
          <w:p w14:paraId="6FD36091"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Част от земната повърхност, за която с инвестиционен проект се предвиждат дейности по устройство – застрояване, озеленяване и благоустрояване.</w:t>
            </w:r>
            <w:r>
              <w:rPr>
                <w:rFonts w:asciiTheme="majorBidi" w:hAnsiTheme="majorBidi" w:cstheme="majorBidi"/>
              </w:rPr>
              <w:t xml:space="preserve"> /</w:t>
            </w:r>
            <w:r w:rsidRPr="004C4565">
              <w:rPr>
                <w:rFonts w:asciiTheme="majorBidi" w:hAnsiTheme="majorBidi" w:cstheme="majorBidi"/>
              </w:rPr>
              <w:t>НАРЕДБА № 4  от 21 май 2001 г. за обхвата и съдържанието на инвестиционните проекти</w:t>
            </w:r>
            <w:r>
              <w:rPr>
                <w:rFonts w:asciiTheme="majorBidi" w:hAnsiTheme="majorBidi" w:cstheme="majorBidi"/>
              </w:rPr>
              <w:t>/</w:t>
            </w:r>
          </w:p>
        </w:tc>
      </w:tr>
      <w:tr w:rsidR="004F59F4" w:rsidRPr="008640D2" w14:paraId="1EFEB161" w14:textId="77777777" w:rsidTr="003823B6">
        <w:tc>
          <w:tcPr>
            <w:tcW w:w="2235" w:type="dxa"/>
          </w:tcPr>
          <w:p w14:paraId="158FA5E8"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Техническа спецификация</w:t>
            </w:r>
          </w:p>
        </w:tc>
        <w:tc>
          <w:tcPr>
            <w:tcW w:w="6977" w:type="dxa"/>
          </w:tcPr>
          <w:p w14:paraId="42DC7844"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Документ, в който се определят изисквания към характеристики на стоката, услугата или строителството.</w:t>
            </w:r>
          </w:p>
        </w:tc>
      </w:tr>
      <w:tr w:rsidR="004F59F4" w:rsidRPr="008640D2" w14:paraId="69BA0876" w14:textId="77777777" w:rsidTr="003823B6">
        <w:tc>
          <w:tcPr>
            <w:tcW w:w="2235" w:type="dxa"/>
          </w:tcPr>
          <w:p w14:paraId="2BE7A690" w14:textId="77777777" w:rsidR="004F59F4" w:rsidRPr="008640D2" w:rsidRDefault="004F59F4" w:rsidP="003823B6">
            <w:pPr>
              <w:rPr>
                <w:rFonts w:asciiTheme="majorBidi" w:hAnsiTheme="majorBidi" w:cstheme="majorBidi"/>
                <w:b/>
                <w:bCs/>
              </w:rPr>
            </w:pPr>
            <w:r w:rsidRPr="008640D2">
              <w:rPr>
                <w:rFonts w:asciiTheme="majorBidi" w:hAnsiTheme="majorBidi" w:cstheme="majorBidi"/>
                <w:b/>
                <w:bCs/>
              </w:rPr>
              <w:t>Транспортни средства</w:t>
            </w:r>
          </w:p>
        </w:tc>
        <w:tc>
          <w:tcPr>
            <w:tcW w:w="6977" w:type="dxa"/>
          </w:tcPr>
          <w:p w14:paraId="70EDB15C"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Моторни превозни средства, които не позволяват използването им за други цели освен изключително и само за осъществяване на дейности за предоставяне на социални услуги </w:t>
            </w:r>
            <w:r w:rsidRPr="006903D0">
              <w:rPr>
                <w:rFonts w:asciiTheme="majorBidi" w:hAnsiTheme="majorBidi" w:cstheme="majorBidi"/>
              </w:rPr>
              <w:t xml:space="preserve">и оборудвани за целите на инвестицията </w:t>
            </w:r>
          </w:p>
        </w:tc>
      </w:tr>
      <w:tr w:rsidR="004F59F4" w:rsidRPr="008640D2" w14:paraId="5B924A2F" w14:textId="77777777" w:rsidTr="003823B6">
        <w:tc>
          <w:tcPr>
            <w:tcW w:w="2235" w:type="dxa"/>
          </w:tcPr>
          <w:p w14:paraId="20E38264"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Тротоар</w:t>
            </w:r>
          </w:p>
        </w:tc>
        <w:tc>
          <w:tcPr>
            <w:tcW w:w="6977" w:type="dxa"/>
          </w:tcPr>
          <w:p w14:paraId="530E02E7"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Изградена, оградена или очертана с пътна маркировка надлъжна част от пътя или улицата, ограничаваща платното за движение и предназначена само за движение на пешеходци.</w:t>
            </w:r>
          </w:p>
        </w:tc>
      </w:tr>
      <w:tr w:rsidR="004F59F4" w:rsidRPr="008640D2" w14:paraId="24FBE67E" w14:textId="77777777" w:rsidTr="003823B6">
        <w:tc>
          <w:tcPr>
            <w:tcW w:w="2235" w:type="dxa"/>
          </w:tcPr>
          <w:p w14:paraId="1634C6FE" w14:textId="77777777" w:rsidR="004F59F4" w:rsidRPr="008640D2" w:rsidRDefault="004F59F4" w:rsidP="003823B6">
            <w:pPr>
              <w:jc w:val="both"/>
              <w:rPr>
                <w:rFonts w:asciiTheme="majorBidi" w:hAnsiTheme="majorBidi" w:cstheme="majorBidi"/>
                <w:b/>
                <w:color w:val="000000"/>
              </w:rPr>
            </w:pPr>
            <w:r w:rsidRPr="008640D2">
              <w:rPr>
                <w:rFonts w:asciiTheme="majorBidi" w:hAnsiTheme="majorBidi" w:cstheme="majorBidi"/>
                <w:b/>
                <w:color w:val="000000"/>
              </w:rPr>
              <w:t>Улица</w:t>
            </w:r>
          </w:p>
        </w:tc>
        <w:tc>
          <w:tcPr>
            <w:tcW w:w="6977" w:type="dxa"/>
          </w:tcPr>
          <w:p w14:paraId="01C2B08E"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Част от комуникационно-транспортната система на урбанизираните територии, която обхваща уличната мрежа съгласно </w:t>
            </w:r>
            <w:hyperlink r:id="rId24" w:history="1">
              <w:r w:rsidRPr="008640D2">
                <w:rPr>
                  <w:rFonts w:asciiTheme="majorBidi" w:hAnsiTheme="majorBidi" w:cstheme="majorBidi"/>
                  <w:color w:val="000000"/>
                </w:rPr>
                <w:t>Наредба № 2 от 2004 г. за планиране и проектиране на комуникационно-транспортните системи на урбанизираните територии</w:t>
              </w:r>
            </w:hyperlink>
            <w:r w:rsidRPr="008640D2">
              <w:rPr>
                <w:rFonts w:asciiTheme="majorBidi" w:hAnsiTheme="majorBidi" w:cstheme="majorBidi"/>
              </w:rPr>
              <w:t xml:space="preserve"> (ДВ, бр. 89 от 2004 г.).</w:t>
            </w:r>
          </w:p>
        </w:tc>
      </w:tr>
      <w:tr w:rsidR="004F59F4" w:rsidRPr="008640D2" w14:paraId="1730AEEB" w14:textId="77777777" w:rsidTr="003823B6">
        <w:tc>
          <w:tcPr>
            <w:tcW w:w="2235" w:type="dxa"/>
          </w:tcPr>
          <w:p w14:paraId="6EC63E5F" w14:textId="77777777" w:rsidR="004F59F4" w:rsidRPr="008640D2" w:rsidRDefault="004F59F4" w:rsidP="003823B6">
            <w:pPr>
              <w:jc w:val="both"/>
              <w:rPr>
                <w:rFonts w:asciiTheme="majorBidi" w:hAnsiTheme="majorBidi" w:cstheme="majorBidi"/>
                <w:b/>
                <w:color w:val="000000"/>
              </w:rPr>
            </w:pPr>
            <w:r w:rsidRPr="008640D2">
              <w:rPr>
                <w:rFonts w:asciiTheme="majorBidi" w:hAnsiTheme="majorBidi" w:cstheme="majorBidi"/>
                <w:b/>
                <w:color w:val="000000"/>
              </w:rPr>
              <w:t>Улични принадлежности</w:t>
            </w:r>
          </w:p>
        </w:tc>
        <w:tc>
          <w:tcPr>
            <w:tcW w:w="6977" w:type="dxa"/>
          </w:tcPr>
          <w:p w14:paraId="4653C81C"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Принадлежности от комуникационно-транспортната система на урбанизираните територии, която обхваща уличната мрежа и които включват улична маркировка, </w:t>
            </w:r>
            <w:proofErr w:type="spellStart"/>
            <w:r w:rsidRPr="008640D2">
              <w:rPr>
                <w:rFonts w:asciiTheme="majorBidi" w:hAnsiTheme="majorBidi" w:cstheme="majorBidi"/>
              </w:rPr>
              <w:t>енергозахранващите</w:t>
            </w:r>
            <w:proofErr w:type="spellEnd"/>
            <w:r w:rsidRPr="008640D2">
              <w:rPr>
                <w:rFonts w:asciiTheme="majorBidi" w:hAnsiTheme="majorBidi" w:cstheme="majorBidi"/>
              </w:rPr>
              <w:t xml:space="preserve"> и осветителните съоръжения и тела, спирки за масовия градски транспорт, пейки, съдове за събиране на отпадъци и камери за видеонаблюдение.</w:t>
            </w:r>
          </w:p>
        </w:tc>
      </w:tr>
      <w:tr w:rsidR="004F59F4" w:rsidRPr="008640D2" w14:paraId="78F6C9DE" w14:textId="77777777" w:rsidTr="003823B6">
        <w:tc>
          <w:tcPr>
            <w:tcW w:w="2235" w:type="dxa"/>
          </w:tcPr>
          <w:p w14:paraId="41B3318E"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t>Улични съоръжения</w:t>
            </w:r>
          </w:p>
        </w:tc>
        <w:tc>
          <w:tcPr>
            <w:tcW w:w="6977" w:type="dxa"/>
          </w:tcPr>
          <w:p w14:paraId="1280F9AB"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 xml:space="preserve">Съоръжения от комуникационно-транспортната система на урбанизираните територии, която обхваща уличната мрежа и които включват мостове, тунели, надлези, подлези, прелези, подпорни и декоративни стени, укрепителни и </w:t>
            </w:r>
            <w:proofErr w:type="spellStart"/>
            <w:r w:rsidRPr="008640D2">
              <w:rPr>
                <w:rFonts w:asciiTheme="majorBidi" w:hAnsiTheme="majorBidi" w:cstheme="majorBidi"/>
              </w:rPr>
              <w:t>водоотвеждащи</w:t>
            </w:r>
            <w:proofErr w:type="spellEnd"/>
            <w:r w:rsidRPr="008640D2">
              <w:rPr>
                <w:rFonts w:asciiTheme="majorBidi" w:hAnsiTheme="majorBidi" w:cstheme="majorBidi"/>
              </w:rPr>
              <w:t xml:space="preserve"> устройства.</w:t>
            </w:r>
          </w:p>
        </w:tc>
      </w:tr>
      <w:tr w:rsidR="004F59F4" w:rsidRPr="008640D2" w14:paraId="39E5E1E8" w14:textId="77777777" w:rsidTr="003823B6">
        <w:tc>
          <w:tcPr>
            <w:tcW w:w="2235" w:type="dxa"/>
          </w:tcPr>
          <w:p w14:paraId="2EAB450F" w14:textId="77777777" w:rsidR="004F59F4" w:rsidRPr="006903D0" w:rsidRDefault="004F59F4" w:rsidP="003823B6">
            <w:pPr>
              <w:jc w:val="both"/>
              <w:rPr>
                <w:rFonts w:asciiTheme="majorBidi" w:hAnsiTheme="majorBidi" w:cstheme="majorBidi"/>
                <w:b/>
                <w:bCs/>
                <w:color w:val="000000"/>
              </w:rPr>
            </w:pPr>
            <w:r w:rsidRPr="006903D0">
              <w:rPr>
                <w:rFonts w:asciiTheme="majorBidi" w:hAnsiTheme="majorBidi" w:cstheme="majorBidi"/>
                <w:b/>
                <w:bCs/>
              </w:rPr>
              <w:t>Финансова помощ</w:t>
            </w:r>
          </w:p>
        </w:tc>
        <w:tc>
          <w:tcPr>
            <w:tcW w:w="6977" w:type="dxa"/>
          </w:tcPr>
          <w:p w14:paraId="7B850A37" w14:textId="77777777" w:rsidR="004F59F4" w:rsidRPr="006903D0" w:rsidRDefault="004F59F4" w:rsidP="003823B6">
            <w:pPr>
              <w:jc w:val="both"/>
              <w:rPr>
                <w:rFonts w:asciiTheme="majorBidi" w:hAnsiTheme="majorBidi" w:cstheme="majorBidi"/>
              </w:rPr>
            </w:pPr>
            <w:r w:rsidRPr="006903D0">
              <w:rPr>
                <w:rFonts w:asciiTheme="majorBidi" w:hAnsiTheme="majorBidi" w:cstheme="majorBidi"/>
              </w:rPr>
              <w:t>Безвъзмездна финансова помощ по смисъла на Закона за управление на средствата от Европейските структурни и инвестиционни фондове.</w:t>
            </w:r>
            <w:r w:rsidRPr="004C4565">
              <w:t xml:space="preserve"> </w:t>
            </w:r>
            <w:r w:rsidRPr="004C4565">
              <w:rPr>
                <w:rFonts w:asciiTheme="majorBidi" w:hAnsiTheme="majorBidi" w:cstheme="majorBidi"/>
              </w:rPr>
              <w:t xml:space="preserve">Нар.№22, </w:t>
            </w:r>
            <w:r>
              <w:rPr>
                <w:rFonts w:asciiTheme="majorBidi" w:hAnsiTheme="majorBidi" w:cstheme="majorBidi"/>
              </w:rPr>
              <w:t xml:space="preserve">ДР </w:t>
            </w:r>
            <w:r w:rsidRPr="004C4565">
              <w:rPr>
                <w:rFonts w:asciiTheme="majorBidi" w:hAnsiTheme="majorBidi" w:cstheme="majorBidi"/>
              </w:rPr>
              <w:t>&amp;1, т.47</w:t>
            </w:r>
            <w:r>
              <w:rPr>
                <w:rFonts w:asciiTheme="majorBidi" w:hAnsiTheme="majorBidi" w:cstheme="majorBidi"/>
              </w:rPr>
              <w:t>.</w:t>
            </w:r>
          </w:p>
        </w:tc>
      </w:tr>
      <w:tr w:rsidR="004F59F4" w:rsidRPr="008640D2" w14:paraId="31F45CF7" w14:textId="77777777" w:rsidTr="003823B6">
        <w:tc>
          <w:tcPr>
            <w:tcW w:w="2235" w:type="dxa"/>
          </w:tcPr>
          <w:p w14:paraId="431859EC" w14:textId="77777777" w:rsidR="004F59F4" w:rsidRPr="006903D0" w:rsidRDefault="004F59F4" w:rsidP="003823B6">
            <w:pPr>
              <w:jc w:val="both"/>
              <w:rPr>
                <w:rFonts w:asciiTheme="majorBidi" w:hAnsiTheme="majorBidi" w:cstheme="majorBidi"/>
                <w:b/>
                <w:bCs/>
              </w:rPr>
            </w:pPr>
            <w:r w:rsidRPr="006903D0">
              <w:rPr>
                <w:rFonts w:asciiTheme="majorBidi" w:hAnsiTheme="majorBidi" w:cstheme="majorBidi"/>
                <w:b/>
                <w:bCs/>
              </w:rPr>
              <w:t>Функционална несамостоятелност</w:t>
            </w:r>
          </w:p>
        </w:tc>
        <w:tc>
          <w:tcPr>
            <w:tcW w:w="6977" w:type="dxa"/>
          </w:tcPr>
          <w:p w14:paraId="183E8801" w14:textId="77777777" w:rsidR="004F59F4" w:rsidRPr="006903D0" w:rsidRDefault="004F59F4" w:rsidP="003823B6">
            <w:pPr>
              <w:jc w:val="both"/>
              <w:rPr>
                <w:rFonts w:asciiTheme="majorBidi" w:hAnsiTheme="majorBidi" w:cstheme="majorBidi"/>
              </w:rPr>
            </w:pPr>
            <w:r w:rsidRPr="006903D0">
              <w:rPr>
                <w:rFonts w:asciiTheme="majorBidi" w:hAnsiTheme="majorBidi" w:cstheme="majorBidi"/>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r>
              <w:rPr>
                <w:rFonts w:asciiTheme="majorBidi" w:hAnsiTheme="majorBidi" w:cstheme="majorBidi"/>
              </w:rPr>
              <w:t xml:space="preserve"> /</w:t>
            </w:r>
            <w:r w:rsidRPr="004C4565">
              <w:rPr>
                <w:rFonts w:asciiTheme="majorBidi" w:hAnsiTheme="majorBidi" w:cstheme="majorBidi"/>
              </w:rPr>
              <w:t xml:space="preserve">Нар.№22, </w:t>
            </w:r>
            <w:r>
              <w:rPr>
                <w:rFonts w:asciiTheme="majorBidi" w:hAnsiTheme="majorBidi" w:cstheme="majorBidi"/>
              </w:rPr>
              <w:t xml:space="preserve">ДР </w:t>
            </w:r>
            <w:r w:rsidRPr="006533F0">
              <w:rPr>
                <w:rFonts w:asciiTheme="majorBidi" w:hAnsiTheme="majorBidi" w:cstheme="majorBidi"/>
                <w:lang w:val="ru-RU"/>
              </w:rPr>
              <w:t>&amp;</w:t>
            </w:r>
            <w:r w:rsidRPr="004C4565">
              <w:rPr>
                <w:rFonts w:asciiTheme="majorBidi" w:hAnsiTheme="majorBidi" w:cstheme="majorBidi"/>
              </w:rPr>
              <w:t>1, т.36</w:t>
            </w:r>
            <w:r>
              <w:rPr>
                <w:rFonts w:asciiTheme="majorBidi" w:hAnsiTheme="majorBidi" w:cstheme="majorBidi"/>
              </w:rPr>
              <w:t>/</w:t>
            </w:r>
          </w:p>
        </w:tc>
      </w:tr>
      <w:tr w:rsidR="004F59F4" w:rsidRPr="008640D2" w14:paraId="2580E634" w14:textId="77777777" w:rsidTr="003823B6">
        <w:tc>
          <w:tcPr>
            <w:tcW w:w="2235" w:type="dxa"/>
          </w:tcPr>
          <w:p w14:paraId="069F37F7" w14:textId="77777777" w:rsidR="004F59F4" w:rsidRPr="008640D2" w:rsidRDefault="004F59F4" w:rsidP="003823B6">
            <w:pPr>
              <w:jc w:val="both"/>
              <w:rPr>
                <w:rFonts w:asciiTheme="majorBidi" w:hAnsiTheme="majorBidi" w:cstheme="majorBidi"/>
                <w:b/>
              </w:rPr>
            </w:pPr>
            <w:r w:rsidRPr="008640D2">
              <w:rPr>
                <w:rFonts w:asciiTheme="majorBidi" w:hAnsiTheme="majorBidi" w:cstheme="majorBidi"/>
                <w:b/>
                <w:color w:val="000000"/>
              </w:rPr>
              <w:lastRenderedPageBreak/>
              <w:t>Частичен отказ за финансиране</w:t>
            </w:r>
          </w:p>
        </w:tc>
        <w:tc>
          <w:tcPr>
            <w:tcW w:w="6977" w:type="dxa"/>
          </w:tcPr>
          <w:p w14:paraId="2532B61B" w14:textId="77777777" w:rsidR="004F59F4" w:rsidRPr="008640D2" w:rsidRDefault="004F59F4" w:rsidP="003823B6">
            <w:pPr>
              <w:jc w:val="both"/>
              <w:rPr>
                <w:rFonts w:asciiTheme="majorBidi" w:hAnsiTheme="majorBidi" w:cstheme="majorBidi"/>
              </w:rPr>
            </w:pPr>
            <w:r w:rsidRPr="008640D2">
              <w:rPr>
                <w:rFonts w:asciiTheme="majorBidi" w:hAnsiTheme="majorBidi" w:cstheme="majorBidi"/>
              </w:rPr>
              <w:t>Отказът да се финансират част от заявените разходи на кандидата, които са включени в проект, одобрен за подпомагане по ПРСР 2014 – 2020 г.</w:t>
            </w:r>
          </w:p>
        </w:tc>
      </w:tr>
    </w:tbl>
    <w:p w14:paraId="5D0C1BCD" w14:textId="77777777" w:rsidR="00272EE2" w:rsidRDefault="00272EE2" w:rsidP="00EC13DE"/>
    <w:sectPr w:rsidR="00272EE2" w:rsidSect="004119AA">
      <w:pgSz w:w="11906" w:h="16838"/>
      <w:pgMar w:top="680" w:right="1797" w:bottom="1077" w:left="12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D6518" w14:textId="77777777" w:rsidR="00516852" w:rsidRDefault="00516852" w:rsidP="004F59F4">
      <w:pPr>
        <w:spacing w:after="0" w:line="240" w:lineRule="auto"/>
      </w:pPr>
      <w:r>
        <w:separator/>
      </w:r>
    </w:p>
  </w:endnote>
  <w:endnote w:type="continuationSeparator" w:id="0">
    <w:p w14:paraId="5E9F3F28" w14:textId="77777777" w:rsidR="00516852" w:rsidRDefault="00516852" w:rsidP="004F5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AF63D" w14:textId="77777777" w:rsidR="00516852" w:rsidRDefault="00516852" w:rsidP="004F59F4">
      <w:pPr>
        <w:spacing w:after="0" w:line="240" w:lineRule="auto"/>
      </w:pPr>
      <w:r>
        <w:separator/>
      </w:r>
    </w:p>
  </w:footnote>
  <w:footnote w:type="continuationSeparator" w:id="0">
    <w:p w14:paraId="45BE0093" w14:textId="77777777" w:rsidR="00516852" w:rsidRDefault="00516852" w:rsidP="004F59F4">
      <w:pPr>
        <w:spacing w:after="0" w:line="240" w:lineRule="auto"/>
      </w:pPr>
      <w:r>
        <w:continuationSeparator/>
      </w:r>
    </w:p>
  </w:footnote>
  <w:footnote w:id="1">
    <w:p w14:paraId="0961EE6F" w14:textId="77777777" w:rsidR="004F59F4" w:rsidRPr="00CA32EF" w:rsidRDefault="004F59F4" w:rsidP="004F59F4">
      <w:pPr>
        <w:pStyle w:val="a5"/>
        <w:jc w:val="both"/>
        <w:rPr>
          <w:rFonts w:asciiTheme="majorBidi" w:hAnsiTheme="majorBidi" w:cstheme="majorBidi"/>
          <w:i/>
          <w:iCs/>
          <w:color w:val="000000" w:themeColor="text1"/>
          <w:sz w:val="16"/>
          <w:szCs w:val="16"/>
        </w:rPr>
      </w:pPr>
      <w:r w:rsidRPr="00CA32EF">
        <w:rPr>
          <w:rStyle w:val="a7"/>
          <w:rFonts w:asciiTheme="majorBidi" w:hAnsiTheme="majorBidi" w:cstheme="majorBidi"/>
          <w:sz w:val="16"/>
          <w:szCs w:val="16"/>
        </w:rPr>
        <w:footnoteRef/>
      </w:r>
      <w:r w:rsidRPr="00CA32EF">
        <w:rPr>
          <w:rFonts w:asciiTheme="majorBidi" w:hAnsiTheme="majorBidi" w:cstheme="majorBidi"/>
          <w:sz w:val="16"/>
          <w:szCs w:val="16"/>
        </w:rPr>
        <w:t xml:space="preserve"> </w:t>
      </w:r>
      <w:r w:rsidRPr="00CA32EF">
        <w:rPr>
          <w:rFonts w:asciiTheme="majorBidi" w:hAnsiTheme="majorBidi" w:cstheme="majorBidi"/>
          <w:i/>
          <w:iCs/>
          <w:color w:val="000000" w:themeColor="text1"/>
          <w:sz w:val="16"/>
          <w:szCs w:val="16"/>
        </w:rPr>
        <w:t xml:space="preserve">В дефиницията не са включени професионални гимназии по § 10 от Преходните и заключителни разпоредби на Закона за предучилищното и училищно образование, тъй като такива на територията на МИГ  са налични само в строителните граници на гр. Гоце Делчев, на която  територия  дейностите, свързани с общинска образователна </w:t>
      </w:r>
      <w:proofErr w:type="spellStart"/>
      <w:r w:rsidRPr="00CA32EF">
        <w:rPr>
          <w:rFonts w:asciiTheme="majorBidi" w:hAnsiTheme="majorBidi" w:cstheme="majorBidi"/>
          <w:i/>
          <w:iCs/>
          <w:color w:val="000000" w:themeColor="text1"/>
          <w:sz w:val="16"/>
          <w:szCs w:val="16"/>
        </w:rPr>
        <w:t>инфрактуктура</w:t>
      </w:r>
      <w:proofErr w:type="spellEnd"/>
      <w:r w:rsidRPr="00CA32EF">
        <w:rPr>
          <w:rFonts w:asciiTheme="majorBidi" w:hAnsiTheme="majorBidi" w:cstheme="majorBidi"/>
          <w:i/>
          <w:iCs/>
          <w:color w:val="000000" w:themeColor="text1"/>
          <w:sz w:val="16"/>
          <w:szCs w:val="16"/>
        </w:rPr>
        <w:t xml:space="preserve"> по настоящата процедура са недопустими</w:t>
      </w:r>
      <w:r w:rsidRPr="006533F0">
        <w:rPr>
          <w:rFonts w:asciiTheme="majorBidi" w:hAnsiTheme="majorBidi" w:cstheme="majorBidi"/>
          <w:i/>
          <w:iCs/>
          <w:color w:val="000000" w:themeColor="text1"/>
          <w:sz w:val="16"/>
          <w:szCs w:val="16"/>
          <w:lang w:val="ru-RU"/>
        </w:rPr>
        <w:t>.</w:t>
      </w:r>
      <w:r w:rsidRPr="00CA32EF">
        <w:rPr>
          <w:rFonts w:asciiTheme="majorBidi" w:hAnsiTheme="majorBidi" w:cstheme="majorBidi"/>
          <w:i/>
          <w:iCs/>
          <w:color w:val="000000" w:themeColor="text1"/>
          <w:sz w:val="16"/>
          <w:szCs w:val="16"/>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2F96"/>
    <w:rsid w:val="00017DEF"/>
    <w:rsid w:val="0017132E"/>
    <w:rsid w:val="001826B8"/>
    <w:rsid w:val="001B3BA7"/>
    <w:rsid w:val="001E42E2"/>
    <w:rsid w:val="001F2095"/>
    <w:rsid w:val="001F3744"/>
    <w:rsid w:val="00272EE2"/>
    <w:rsid w:val="002C1AB0"/>
    <w:rsid w:val="00382BD5"/>
    <w:rsid w:val="003C7766"/>
    <w:rsid w:val="004119AA"/>
    <w:rsid w:val="00492A15"/>
    <w:rsid w:val="004F59F4"/>
    <w:rsid w:val="00516852"/>
    <w:rsid w:val="006533F0"/>
    <w:rsid w:val="0069372F"/>
    <w:rsid w:val="007B6C64"/>
    <w:rsid w:val="008B5843"/>
    <w:rsid w:val="00A45722"/>
    <w:rsid w:val="00BD0137"/>
    <w:rsid w:val="00C84384"/>
    <w:rsid w:val="00DE6491"/>
    <w:rsid w:val="00E1623D"/>
    <w:rsid w:val="00E52F96"/>
    <w:rsid w:val="00EC13DE"/>
    <w:rsid w:val="00F12210"/>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7B6A5"/>
  <w15:docId w15:val="{307211C2-E932-404F-9A87-720F09DE9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59F4"/>
  </w:style>
  <w:style w:type="paragraph" w:styleId="1">
    <w:name w:val="heading 1"/>
    <w:basedOn w:val="a"/>
    <w:next w:val="a"/>
    <w:link w:val="10"/>
    <w:uiPriority w:val="9"/>
    <w:qFormat/>
    <w:rsid w:val="004F59F4"/>
    <w:pPr>
      <w:keepNext/>
      <w:keepLines/>
      <w:spacing w:before="480" w:after="0"/>
      <w:outlineLvl w:val="0"/>
    </w:pPr>
    <w:rPr>
      <w:rFonts w:ascii="Times New Roman" w:eastAsiaTheme="majorEastAsia" w:hAnsi="Times New Roman"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4F59F4"/>
    <w:rPr>
      <w:rFonts w:ascii="Times New Roman" w:eastAsiaTheme="majorEastAsia" w:hAnsi="Times New Roman" w:cstheme="majorBidi"/>
      <w:b/>
      <w:bCs/>
      <w:sz w:val="24"/>
      <w:szCs w:val="28"/>
    </w:rPr>
  </w:style>
  <w:style w:type="character" w:styleId="a3">
    <w:name w:val="Hyperlink"/>
    <w:basedOn w:val="a0"/>
    <w:uiPriority w:val="99"/>
    <w:unhideWhenUsed/>
    <w:rsid w:val="004F59F4"/>
    <w:rPr>
      <w:color w:val="0000FF" w:themeColor="hyperlink"/>
      <w:u w:val="single"/>
    </w:rPr>
  </w:style>
  <w:style w:type="table" w:customStyle="1" w:styleId="11">
    <w:name w:val="Мрежа в таблица1"/>
    <w:basedOn w:val="a1"/>
    <w:next w:val="a4"/>
    <w:uiPriority w:val="59"/>
    <w:rsid w:val="004F5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aliases w:val="Fußnotentext arial,fn,Schriftart: 9 pt,Schriftart: 10 pt,Schriftart: 8 pt,WB-Fußnotentext,Fu?notentext arial,Sprotna opomba - besedilo Znak1,Sprotna opomba - besedilo Znak Znak2,Sprotna opomba - besedilo Znak1 Znak Znak1,Char Char"/>
    <w:basedOn w:val="a"/>
    <w:link w:val="a6"/>
    <w:uiPriority w:val="99"/>
    <w:semiHidden/>
    <w:unhideWhenUsed/>
    <w:rsid w:val="004F59F4"/>
    <w:pPr>
      <w:spacing w:after="0" w:line="240" w:lineRule="auto"/>
    </w:pPr>
    <w:rPr>
      <w:sz w:val="20"/>
      <w:szCs w:val="20"/>
    </w:rPr>
  </w:style>
  <w:style w:type="character" w:customStyle="1" w:styleId="a6">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5"/>
    <w:uiPriority w:val="99"/>
    <w:semiHidden/>
    <w:rsid w:val="004F59F4"/>
    <w:rPr>
      <w:sz w:val="20"/>
      <w:szCs w:val="20"/>
    </w:rPr>
  </w:style>
  <w:style w:type="character" w:styleId="a7">
    <w:name w:val="footnote reference"/>
    <w:aliases w:val="Footnote,Footnote symbol,Char1 Char Char Char Char, Char1 Char Char Char Char,SUPERS,BVI fnr,Appel note de bas de p,Nota,(NECG) Footnote Reference,Voetnootverwijzing,ftref,Footnotes refss,Fussnota,Footnote reference numbe"/>
    <w:basedOn w:val="a0"/>
    <w:uiPriority w:val="99"/>
    <w:unhideWhenUsed/>
    <w:rsid w:val="004F59F4"/>
    <w:rPr>
      <w:vertAlign w:val="superscript"/>
    </w:rPr>
  </w:style>
  <w:style w:type="character" w:customStyle="1" w:styleId="ldef2">
    <w:name w:val="ldef2"/>
    <w:rsid w:val="004F59F4"/>
    <w:rPr>
      <w:rFonts w:cs="Times New Roman"/>
      <w:color w:val="FF0000"/>
    </w:rPr>
  </w:style>
  <w:style w:type="table" w:styleId="a4">
    <w:name w:val="Table Grid"/>
    <w:basedOn w:val="a1"/>
    <w:uiPriority w:val="59"/>
    <w:rsid w:val="004F5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unhideWhenUsed/>
    <w:rsid w:val="004F59F4"/>
    <w:rPr>
      <w:sz w:val="16"/>
      <w:szCs w:val="16"/>
    </w:rPr>
  </w:style>
  <w:style w:type="paragraph" w:styleId="a9">
    <w:name w:val="annotation text"/>
    <w:basedOn w:val="a"/>
    <w:link w:val="aa"/>
    <w:uiPriority w:val="99"/>
    <w:unhideWhenUsed/>
    <w:rsid w:val="004F59F4"/>
    <w:pPr>
      <w:spacing w:line="240" w:lineRule="auto"/>
    </w:pPr>
    <w:rPr>
      <w:sz w:val="20"/>
      <w:szCs w:val="20"/>
    </w:rPr>
  </w:style>
  <w:style w:type="character" w:customStyle="1" w:styleId="aa">
    <w:name w:val="Текст на коментар Знак"/>
    <w:basedOn w:val="a0"/>
    <w:link w:val="a9"/>
    <w:uiPriority w:val="99"/>
    <w:rsid w:val="004F59F4"/>
    <w:rPr>
      <w:sz w:val="20"/>
      <w:szCs w:val="20"/>
    </w:rPr>
  </w:style>
  <w:style w:type="paragraph" w:styleId="ab">
    <w:name w:val="annotation subject"/>
    <w:basedOn w:val="a9"/>
    <w:next w:val="a9"/>
    <w:link w:val="ac"/>
    <w:uiPriority w:val="99"/>
    <w:semiHidden/>
    <w:unhideWhenUsed/>
    <w:rsid w:val="004F59F4"/>
    <w:rPr>
      <w:b/>
      <w:bCs/>
    </w:rPr>
  </w:style>
  <w:style w:type="character" w:customStyle="1" w:styleId="ac">
    <w:name w:val="Предмет на коментар Знак"/>
    <w:basedOn w:val="aa"/>
    <w:link w:val="ab"/>
    <w:uiPriority w:val="99"/>
    <w:semiHidden/>
    <w:rsid w:val="004F59F4"/>
    <w:rPr>
      <w:b/>
      <w:bCs/>
      <w:sz w:val="20"/>
      <w:szCs w:val="20"/>
    </w:rPr>
  </w:style>
  <w:style w:type="paragraph" w:styleId="ad">
    <w:name w:val="Balloon Text"/>
    <w:basedOn w:val="a"/>
    <w:link w:val="ae"/>
    <w:uiPriority w:val="99"/>
    <w:semiHidden/>
    <w:unhideWhenUsed/>
    <w:rsid w:val="004F59F4"/>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4F59F4"/>
    <w:rPr>
      <w:rFonts w:ascii="Tahoma" w:hAnsi="Tahoma" w:cs="Tahoma"/>
      <w:sz w:val="16"/>
      <w:szCs w:val="16"/>
    </w:rPr>
  </w:style>
  <w:style w:type="character" w:customStyle="1" w:styleId="alcapt2">
    <w:name w:val="al_capt2"/>
    <w:rsid w:val="00272EE2"/>
    <w:rPr>
      <w:rFonts w:cs="Times New Roman"/>
      <w:i/>
      <w:iCs/>
    </w:rPr>
  </w:style>
  <w:style w:type="paragraph" w:styleId="af">
    <w:name w:val="header"/>
    <w:basedOn w:val="a"/>
    <w:link w:val="af0"/>
    <w:uiPriority w:val="99"/>
    <w:semiHidden/>
    <w:unhideWhenUsed/>
    <w:rsid w:val="00EC13DE"/>
    <w:pPr>
      <w:tabs>
        <w:tab w:val="center" w:pos="4536"/>
        <w:tab w:val="right" w:pos="9072"/>
      </w:tabs>
      <w:spacing w:after="0" w:line="240" w:lineRule="auto"/>
    </w:pPr>
    <w:rPr>
      <w:rFonts w:ascii="Times New Roman" w:eastAsiaTheme="minorEastAsia" w:hAnsi="Times New Roman" w:cs="Times New Roman"/>
      <w:sz w:val="24"/>
      <w:szCs w:val="24"/>
      <w:lang w:eastAsia="bg-BG"/>
    </w:rPr>
  </w:style>
  <w:style w:type="character" w:customStyle="1" w:styleId="af0">
    <w:name w:val="Горен колонтитул Знак"/>
    <w:basedOn w:val="a0"/>
    <w:link w:val="af"/>
    <w:uiPriority w:val="99"/>
    <w:semiHidden/>
    <w:rsid w:val="00EC13DE"/>
    <w:rPr>
      <w:rFonts w:ascii="Times New Roman" w:eastAsiaTheme="minorEastAsia" w:hAnsi="Times New Roman" w:cs="Times New Roman"/>
      <w:sz w:val="24"/>
      <w:szCs w:val="24"/>
      <w:lang w:eastAsia="bg-BG"/>
    </w:rPr>
  </w:style>
  <w:style w:type="paragraph" w:styleId="af1">
    <w:name w:val="No Spacing"/>
    <w:uiPriority w:val="1"/>
    <w:qFormat/>
    <w:rsid w:val="008B58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36125">
      <w:bodyDiv w:val="1"/>
      <w:marLeft w:val="0"/>
      <w:marRight w:val="0"/>
      <w:marTop w:val="0"/>
      <w:marBottom w:val="0"/>
      <w:divBdr>
        <w:top w:val="none" w:sz="0" w:space="0" w:color="auto"/>
        <w:left w:val="none" w:sz="0" w:space="0" w:color="auto"/>
        <w:bottom w:val="none" w:sz="0" w:space="0" w:color="auto"/>
        <w:right w:val="none" w:sz="0" w:space="0" w:color="auto"/>
      </w:divBdr>
    </w:div>
    <w:div w:id="677733331">
      <w:bodyDiv w:val="1"/>
      <w:marLeft w:val="0"/>
      <w:marRight w:val="0"/>
      <w:marTop w:val="0"/>
      <w:marBottom w:val="0"/>
      <w:divBdr>
        <w:top w:val="none" w:sz="0" w:space="0" w:color="auto"/>
        <w:left w:val="none" w:sz="0" w:space="0" w:color="auto"/>
        <w:bottom w:val="none" w:sz="0" w:space="0" w:color="auto"/>
        <w:right w:val="none" w:sz="0" w:space="0" w:color="auto"/>
      </w:divBdr>
    </w:div>
    <w:div w:id="1024282119">
      <w:bodyDiv w:val="1"/>
      <w:marLeft w:val="0"/>
      <w:marRight w:val="0"/>
      <w:marTop w:val="0"/>
      <w:marBottom w:val="0"/>
      <w:divBdr>
        <w:top w:val="none" w:sz="0" w:space="0" w:color="auto"/>
        <w:left w:val="none" w:sz="0" w:space="0" w:color="auto"/>
        <w:bottom w:val="none" w:sz="0" w:space="0" w:color="auto"/>
        <w:right w:val="none" w:sz="0" w:space="0" w:color="auto"/>
      </w:divBdr>
    </w:div>
    <w:div w:id="180211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apis://Base=APEV&amp;CELEX=32013R1306&amp;Type=201" TargetMode="External"/><Relationship Id="rId18" Type="http://schemas.openxmlformats.org/officeDocument/2006/relationships/hyperlink" Target="apis://Base=NARH&amp;DocCode=41765&amp;ToPar=Art5&amp;Type=201/"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apis://Base=APEV&amp;CELEX=32013R1306&amp;ToPar=Art2_Par2&amp;Type=201/" TargetMode="External"/><Relationship Id="rId7" Type="http://schemas.openxmlformats.org/officeDocument/2006/relationships/image" Target="media/image1.png"/><Relationship Id="rId12" Type="http://schemas.openxmlformats.org/officeDocument/2006/relationships/hyperlink" Target="apis://Base=APEV&amp;CELEX=32005R1698&amp;Type=201/" TargetMode="External"/><Relationship Id="rId17" Type="http://schemas.openxmlformats.org/officeDocument/2006/relationships/hyperlink" Target="javascript:%20Navigate('title',%20'');"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apis://Base=NARH&amp;DocCode=85477&amp;Type=201/" TargetMode="External"/><Relationship Id="rId20" Type="http://schemas.openxmlformats.org/officeDocument/2006/relationships/hyperlink" Target="apis://Base=NARH&amp;DocCode=41765&amp;Type=201/"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apis://Base=APEV&amp;CELEX=32013R1305&amp;ToPar=Art63&amp;Type=201/" TargetMode="External"/><Relationship Id="rId24" Type="http://schemas.openxmlformats.org/officeDocument/2006/relationships/hyperlink" Target="apis://Base=NARH&amp;DocCode=86925&amp;Type=201/" TargetMode="External"/><Relationship Id="rId5" Type="http://schemas.openxmlformats.org/officeDocument/2006/relationships/footnotes" Target="footnotes.xml"/><Relationship Id="rId15" Type="http://schemas.openxmlformats.org/officeDocument/2006/relationships/hyperlink" Target="apis://Base=NARH&amp;DocCode=40006&amp;Type=201/" TargetMode="External"/><Relationship Id="rId23" Type="http://schemas.openxmlformats.org/officeDocument/2006/relationships/hyperlink" Target="apis://Base=APEV&amp;CELEX=32014R0809&amp;Type=201/" TargetMode="External"/><Relationship Id="rId10" Type="http://schemas.openxmlformats.org/officeDocument/2006/relationships/image" Target="media/image4.png"/><Relationship Id="rId19" Type="http://schemas.openxmlformats.org/officeDocument/2006/relationships/hyperlink" Target="apis://Base=NARH&amp;DocCode=41765&amp;ToPar=Art6&amp;Type=201/"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apis://Base=APEV&amp;CELEX=32013R1306&amp;ToPar=Art60&amp;Type=201/" TargetMode="External"/><Relationship Id="rId22" Type="http://schemas.openxmlformats.org/officeDocument/2006/relationships/hyperlink" Target="apis://Base=NARH&amp;DocCode=4499&amp;ToPar=Art2_Al1&amp;Type=201/"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BB779-EA7E-418F-923D-45399825C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2453</Words>
  <Characters>13987</Characters>
  <Application>Microsoft Office Word</Application>
  <DocSecurity>0</DocSecurity>
  <Lines>116</Lines>
  <Paragraphs>32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dc:creator>
  <cp:keywords/>
  <dc:description/>
  <cp:lastModifiedBy>Пламен Чингаров</cp:lastModifiedBy>
  <cp:revision>13</cp:revision>
  <cp:lastPrinted>2018-10-15T08:23:00Z</cp:lastPrinted>
  <dcterms:created xsi:type="dcterms:W3CDTF">2018-08-10T10:47:00Z</dcterms:created>
  <dcterms:modified xsi:type="dcterms:W3CDTF">2022-04-29T10:03:00Z</dcterms:modified>
</cp:coreProperties>
</file>